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6F7" w:rsidRPr="00797282" w:rsidRDefault="00C236F7" w:rsidP="00C236F7">
      <w:pPr>
        <w:spacing w:after="0"/>
        <w:rPr>
          <w:rFonts w:ascii="David" w:hAnsi="David" w:cs="David"/>
        </w:rPr>
      </w:pPr>
    </w:p>
    <w:p w:rsidR="00C236F7" w:rsidRPr="00797282" w:rsidRDefault="00C236F7" w:rsidP="00C236F7">
      <w:pPr>
        <w:spacing w:after="0"/>
        <w:jc w:val="right"/>
        <w:rPr>
          <w:rFonts w:ascii="David" w:hAnsi="David" w:cs="David"/>
          <w:rtl/>
        </w:rPr>
      </w:pPr>
      <w:r w:rsidRPr="00797282">
        <w:rPr>
          <w:rFonts w:ascii="David" w:eastAsia="Times New Roman" w:hAnsi="David" w:cs="David"/>
          <w:rtl/>
        </w:rPr>
        <w:t xml:space="preserve">‏ </w:t>
      </w:r>
      <w:r w:rsidRPr="00797282">
        <w:rPr>
          <w:rFonts w:ascii="David" w:eastAsia="Times New Roman" w:hAnsi="David" w:cs="David"/>
          <w:rtl/>
        </w:rPr>
        <w:fldChar w:fldCharType="begin"/>
      </w:r>
      <w:r w:rsidRPr="00797282">
        <w:rPr>
          <w:rFonts w:ascii="David" w:eastAsia="Times New Roman" w:hAnsi="David" w:cs="David"/>
          <w:rtl/>
        </w:rPr>
        <w:instrText xml:space="preserve"> </w:instrText>
      </w:r>
      <w:r w:rsidRPr="00797282">
        <w:rPr>
          <w:rFonts w:ascii="David" w:eastAsia="Times New Roman" w:hAnsi="David" w:cs="David"/>
        </w:rPr>
        <w:instrText>DATE</w:instrText>
      </w:r>
      <w:r w:rsidRPr="00797282">
        <w:rPr>
          <w:rFonts w:ascii="David" w:eastAsia="Times New Roman" w:hAnsi="David" w:cs="David"/>
          <w:rtl/>
        </w:rPr>
        <w:instrText xml:space="preserve"> \@ "</w:instrText>
      </w:r>
      <w:r w:rsidRPr="00797282">
        <w:rPr>
          <w:rFonts w:ascii="David" w:eastAsia="Times New Roman" w:hAnsi="David" w:cs="David"/>
        </w:rPr>
        <w:instrText>dd MMMM yyyy" \h</w:instrText>
      </w:r>
      <w:r w:rsidRPr="00797282">
        <w:rPr>
          <w:rFonts w:ascii="David" w:eastAsia="Times New Roman" w:hAnsi="David" w:cs="David"/>
          <w:rtl/>
        </w:rPr>
        <w:instrText xml:space="preserve"> </w:instrText>
      </w:r>
      <w:r w:rsidRPr="00797282">
        <w:rPr>
          <w:rFonts w:ascii="David" w:eastAsia="Times New Roman" w:hAnsi="David" w:cs="David"/>
          <w:rtl/>
        </w:rPr>
        <w:fldChar w:fldCharType="separate"/>
      </w:r>
      <w:r>
        <w:rPr>
          <w:rFonts w:ascii="David" w:eastAsia="Times New Roman" w:hAnsi="David" w:cs="David"/>
          <w:noProof/>
          <w:rtl/>
        </w:rPr>
        <w:t>‏י"ז אדר תשע"ח</w:t>
      </w:r>
      <w:r w:rsidRPr="00797282">
        <w:rPr>
          <w:rFonts w:ascii="David" w:eastAsia="Times New Roman" w:hAnsi="David" w:cs="David"/>
          <w:rtl/>
        </w:rPr>
        <w:fldChar w:fldCharType="end"/>
      </w:r>
    </w:p>
    <w:p w:rsidR="00C236F7" w:rsidRPr="00797282" w:rsidRDefault="00C236F7" w:rsidP="00C236F7">
      <w:pPr>
        <w:spacing w:after="0"/>
        <w:jc w:val="right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‏ </w:t>
      </w:r>
      <w:r w:rsidRPr="00797282">
        <w:rPr>
          <w:rFonts w:ascii="David" w:hAnsi="David" w:cs="David"/>
          <w:rtl/>
        </w:rPr>
        <w:fldChar w:fldCharType="begin"/>
      </w:r>
      <w:r w:rsidRPr="00797282">
        <w:rPr>
          <w:rFonts w:ascii="David" w:hAnsi="David" w:cs="David"/>
          <w:rtl/>
        </w:rPr>
        <w:instrText xml:space="preserve"> </w:instrText>
      </w:r>
      <w:r w:rsidRPr="00797282">
        <w:rPr>
          <w:rFonts w:ascii="David" w:hAnsi="David" w:cs="David"/>
        </w:rPr>
        <w:instrText>DATE</w:instrText>
      </w:r>
      <w:r w:rsidRPr="00797282">
        <w:rPr>
          <w:rFonts w:ascii="David" w:hAnsi="David" w:cs="David"/>
          <w:rtl/>
        </w:rPr>
        <w:instrText xml:space="preserve"> \@ "</w:instrText>
      </w:r>
      <w:r w:rsidRPr="00797282">
        <w:rPr>
          <w:rFonts w:ascii="David" w:hAnsi="David" w:cs="David"/>
        </w:rPr>
        <w:instrText>dd MMMM yyyy</w:instrText>
      </w:r>
      <w:r w:rsidRPr="00797282">
        <w:rPr>
          <w:rFonts w:ascii="David" w:hAnsi="David" w:cs="David"/>
          <w:rtl/>
        </w:rPr>
        <w:instrText xml:space="preserve">" </w:instrText>
      </w:r>
      <w:r w:rsidRPr="00797282">
        <w:rPr>
          <w:rFonts w:ascii="David" w:hAnsi="David" w:cs="David"/>
          <w:rtl/>
        </w:rPr>
        <w:fldChar w:fldCharType="separate"/>
      </w:r>
      <w:r>
        <w:rPr>
          <w:rFonts w:ascii="David" w:hAnsi="David" w:cs="David"/>
          <w:noProof/>
          <w:rtl/>
        </w:rPr>
        <w:t>‏04 מרץ 2018</w:t>
      </w:r>
      <w:r w:rsidRPr="00797282">
        <w:rPr>
          <w:rFonts w:ascii="David" w:hAnsi="David" w:cs="David"/>
          <w:rtl/>
        </w:rPr>
        <w:fldChar w:fldCharType="end"/>
      </w:r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>לכבוד</w:t>
      </w:r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  <w:bookmarkStart w:id="0" w:name="_GoBack"/>
      <w:bookmarkEnd w:id="0"/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</w:p>
    <w:p w:rsidR="00C236F7" w:rsidRPr="00797282" w:rsidRDefault="00C236F7" w:rsidP="00C236F7">
      <w:pPr>
        <w:spacing w:after="0"/>
        <w:jc w:val="center"/>
        <w:rPr>
          <w:rFonts w:ascii="David" w:hAnsi="David" w:cs="David"/>
          <w:u w:val="single"/>
        </w:rPr>
      </w:pPr>
      <w:r w:rsidRPr="00797282">
        <w:rPr>
          <w:rFonts w:ascii="David" w:hAnsi="David" w:cs="David"/>
          <w:u w:val="single"/>
          <w:rtl/>
        </w:rPr>
        <w:t xml:space="preserve">הנדון: דו"חות </w:t>
      </w:r>
      <w:r w:rsidRPr="00797282">
        <w:rPr>
          <w:rFonts w:ascii="David" w:hAnsi="David" w:cs="David" w:hint="cs"/>
          <w:u w:val="single"/>
          <w:rtl/>
        </w:rPr>
        <w:t xml:space="preserve">שהגישה ממשלת </w:t>
      </w:r>
      <w:r w:rsidRPr="00797282">
        <w:rPr>
          <w:rFonts w:ascii="David" w:hAnsi="David" w:cs="David"/>
          <w:u w:val="single"/>
          <w:rtl/>
        </w:rPr>
        <w:t xml:space="preserve">ישראל ל- </w:t>
      </w:r>
      <w:r w:rsidRPr="00797282">
        <w:rPr>
          <w:rFonts w:ascii="David" w:hAnsi="David" w:cs="David"/>
          <w:u w:val="single"/>
        </w:rPr>
        <w:t>AHLC</w:t>
      </w:r>
    </w:p>
    <w:p w:rsidR="00C236F7" w:rsidRPr="00797282" w:rsidRDefault="00C236F7" w:rsidP="00C236F7">
      <w:pPr>
        <w:spacing w:after="0"/>
        <w:jc w:val="center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>סימוכין: פנייתך אלינו מיום</w:t>
      </w:r>
      <w:r w:rsidRPr="00797282">
        <w:rPr>
          <w:rFonts w:ascii="David" w:hAnsi="David" w:cs="David"/>
        </w:rPr>
        <w:t xml:space="preserve"> </w:t>
      </w:r>
      <w:r w:rsidRPr="00797282">
        <w:rPr>
          <w:rFonts w:ascii="David" w:hAnsi="David" w:cs="David"/>
          <w:rtl/>
        </w:rPr>
        <w:t xml:space="preserve"> 25/5/17</w:t>
      </w:r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</w:p>
    <w:p w:rsidR="00C236F7" w:rsidRPr="00797282" w:rsidRDefault="00C236F7" w:rsidP="00C236F7">
      <w:pPr>
        <w:spacing w:after="0"/>
        <w:rPr>
          <w:rFonts w:ascii="David" w:eastAsia="Times New Roman" w:hAnsi="David" w:cs="David"/>
          <w:rtl/>
          <w:lang w:eastAsia="he-IL"/>
        </w:rPr>
      </w:pPr>
      <w:r w:rsidRPr="00797282">
        <w:rPr>
          <w:rFonts w:ascii="David" w:eastAsia="Times New Roman" w:hAnsi="David" w:cs="David"/>
          <w:rtl/>
          <w:lang w:eastAsia="he-IL"/>
        </w:rPr>
        <w:t>שלום רב,</w:t>
      </w:r>
    </w:p>
    <w:p w:rsidR="00C236F7" w:rsidRPr="00797282" w:rsidRDefault="00C236F7" w:rsidP="00C236F7">
      <w:pPr>
        <w:spacing w:after="0"/>
        <w:rPr>
          <w:rFonts w:ascii="David" w:eastAsia="Times New Roman" w:hAnsi="David" w:cs="David"/>
          <w:rtl/>
          <w:lang w:eastAsia="he-IL"/>
        </w:rPr>
      </w:pPr>
    </w:p>
    <w:p w:rsidR="00C236F7" w:rsidRPr="00797282" w:rsidRDefault="00C236F7" w:rsidP="00C236F7">
      <w:pPr>
        <w:spacing w:after="0"/>
        <w:jc w:val="both"/>
        <w:rPr>
          <w:rFonts w:ascii="David" w:hAnsi="David" w:cs="David"/>
        </w:rPr>
      </w:pPr>
      <w:r w:rsidRPr="00797282">
        <w:rPr>
          <w:rFonts w:ascii="David" w:hAnsi="David" w:cs="David"/>
          <w:rtl/>
        </w:rPr>
        <w:t>בין השנים 2009-2012 הוגשו על ידי ממשלת ישראל שמונה דוחות רשמיים לוועדת התיאום של המדינות התורמות לרשות הפלסטינית (</w:t>
      </w:r>
      <w:r w:rsidRPr="00797282">
        <w:rPr>
          <w:rFonts w:ascii="David" w:hAnsi="David" w:cs="David"/>
        </w:rPr>
        <w:t>AHLC</w:t>
      </w:r>
      <w:r w:rsidRPr="00797282">
        <w:rPr>
          <w:rFonts w:ascii="David" w:hAnsi="David" w:cs="David"/>
          <w:rtl/>
        </w:rPr>
        <w:t>). מצ"ב הדוחות שהוגשו ביוני 2009 ובספטמבר 2009. יתר הדוחות שהוגשו זמינים במלואם באתר האינטרנט של משרד החוץ, בקישורים הבאים:</w:t>
      </w:r>
    </w:p>
    <w:p w:rsidR="00C236F7" w:rsidRPr="00797282" w:rsidRDefault="00C236F7" w:rsidP="00C236F7">
      <w:pPr>
        <w:spacing w:after="0"/>
        <w:rPr>
          <w:rFonts w:ascii="David" w:hAnsi="David" w:cs="David"/>
        </w:rPr>
      </w:pPr>
    </w:p>
    <w:p w:rsidR="00C236F7" w:rsidRPr="00797282" w:rsidRDefault="00C236F7" w:rsidP="00C236F7">
      <w:pPr>
        <w:pStyle w:val="a9"/>
        <w:spacing w:line="276" w:lineRule="auto"/>
        <w:ind w:left="360" w:hanging="360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1.     הדוח שהוגש באפריל 2010 - </w:t>
      </w:r>
      <w:hyperlink r:id="rId4" w:history="1">
        <w:r w:rsidRPr="00797282">
          <w:rPr>
            <w:rStyle w:val="Hyperlink"/>
            <w:rFonts w:ascii="David" w:hAnsi="David" w:cs="David"/>
            <w:color w:val="auto"/>
          </w:rPr>
          <w:t>http://mfa.gov.il/MFA_Graphics/MFA%20Gallery/Documents/donors-april2010.pdf</w:t>
        </w:r>
      </w:hyperlink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</w:p>
    <w:p w:rsidR="00C236F7" w:rsidRPr="00797282" w:rsidRDefault="00C236F7" w:rsidP="00C236F7">
      <w:pPr>
        <w:pStyle w:val="a9"/>
        <w:spacing w:line="276" w:lineRule="auto"/>
        <w:ind w:left="360" w:hanging="360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2.     הדוח שהוגש בספטמבר 2010 - </w:t>
      </w:r>
      <w:hyperlink r:id="rId5" w:history="1">
        <w:r w:rsidRPr="00797282">
          <w:rPr>
            <w:rStyle w:val="Hyperlink"/>
            <w:rFonts w:ascii="David" w:hAnsi="David" w:cs="David"/>
            <w:color w:val="auto"/>
          </w:rPr>
          <w:t>http://mfa.gov.il/MFA_Graphics/MFA%20Gallery/2010/9/Israels-Report-to-AHLC-210910.pdf</w:t>
        </w:r>
      </w:hyperlink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</w:p>
    <w:p w:rsidR="00C236F7" w:rsidRPr="00797282" w:rsidRDefault="00C236F7" w:rsidP="00C236F7">
      <w:pPr>
        <w:pStyle w:val="a9"/>
        <w:spacing w:line="276" w:lineRule="auto"/>
        <w:ind w:left="360" w:hanging="360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3.     הדוח שהוגש באפריל 2011 - </w:t>
      </w:r>
      <w:hyperlink r:id="rId6" w:history="1">
        <w:r w:rsidRPr="00797282">
          <w:rPr>
            <w:rStyle w:val="Hyperlink"/>
            <w:rFonts w:ascii="David" w:hAnsi="David" w:cs="David"/>
            <w:color w:val="auto"/>
          </w:rPr>
          <w:t>http://mfa.gov.il/MFA_Graphics/MFA%20Gallery/Documents/IsraelReportAHLC-April2011.pdf</w:t>
        </w:r>
      </w:hyperlink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</w:p>
    <w:p w:rsidR="00C236F7" w:rsidRPr="00797282" w:rsidRDefault="00C236F7" w:rsidP="00C236F7">
      <w:pPr>
        <w:pStyle w:val="a9"/>
        <w:spacing w:line="276" w:lineRule="auto"/>
        <w:ind w:left="360" w:hanging="360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4.     הדוח שהוגש בספטמבר 2011 - </w:t>
      </w:r>
      <w:hyperlink r:id="rId7" w:history="1">
        <w:r w:rsidRPr="00797282">
          <w:rPr>
            <w:rStyle w:val="Hyperlink"/>
            <w:rFonts w:ascii="David" w:hAnsi="David" w:cs="David"/>
            <w:color w:val="auto"/>
          </w:rPr>
          <w:t>http://mfa.gov.il/MFA_Graphics/MFA%20Gallery/Documents/Israel_Report_AHLC-18092011.pdf</w:t>
        </w:r>
      </w:hyperlink>
    </w:p>
    <w:p w:rsidR="00C236F7" w:rsidRPr="00797282" w:rsidRDefault="00C236F7" w:rsidP="00C236F7">
      <w:pPr>
        <w:pStyle w:val="a9"/>
        <w:spacing w:line="276" w:lineRule="auto"/>
        <w:rPr>
          <w:rFonts w:ascii="David" w:hAnsi="David" w:cs="David"/>
          <w:rtl/>
        </w:rPr>
      </w:pPr>
    </w:p>
    <w:p w:rsidR="00C236F7" w:rsidRPr="00797282" w:rsidRDefault="00C236F7" w:rsidP="00C236F7">
      <w:pPr>
        <w:pStyle w:val="a9"/>
        <w:spacing w:line="276" w:lineRule="auto"/>
        <w:ind w:left="360" w:hanging="360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5.     הדוח שהוגש במרץ 2012 - </w:t>
      </w:r>
      <w:hyperlink r:id="rId8" w:history="1">
        <w:r w:rsidRPr="00797282">
          <w:rPr>
            <w:rStyle w:val="Hyperlink"/>
            <w:rFonts w:ascii="David" w:hAnsi="David" w:cs="David"/>
            <w:color w:val="auto"/>
          </w:rPr>
          <w:t>http://mfa.gov.il/MFA_Graphics/MFA%20Gallery/Documents/AHLCMarch2012.pdf</w:t>
        </w:r>
      </w:hyperlink>
    </w:p>
    <w:p w:rsidR="00C236F7" w:rsidRPr="00797282" w:rsidRDefault="00C236F7" w:rsidP="00C236F7">
      <w:pPr>
        <w:pStyle w:val="a9"/>
        <w:spacing w:line="276" w:lineRule="auto"/>
        <w:rPr>
          <w:rFonts w:ascii="David" w:hAnsi="David" w:cs="David"/>
        </w:rPr>
      </w:pPr>
    </w:p>
    <w:p w:rsidR="00C236F7" w:rsidRPr="00797282" w:rsidRDefault="00C236F7" w:rsidP="00C236F7">
      <w:pPr>
        <w:pStyle w:val="a9"/>
        <w:spacing w:line="276" w:lineRule="auto"/>
        <w:ind w:left="360" w:hanging="360"/>
        <w:rPr>
          <w:rFonts w:ascii="David" w:hAnsi="David" w:cs="David"/>
        </w:rPr>
      </w:pPr>
      <w:r w:rsidRPr="00797282">
        <w:rPr>
          <w:rFonts w:ascii="David" w:hAnsi="David" w:cs="David"/>
          <w:rtl/>
        </w:rPr>
        <w:t xml:space="preserve">6.     הדוח שהוגש בספטמבר 2012 - </w:t>
      </w:r>
      <w:hyperlink r:id="rId9" w:history="1">
        <w:r w:rsidRPr="00797282">
          <w:rPr>
            <w:rStyle w:val="Hyperlink"/>
            <w:rFonts w:ascii="David" w:hAnsi="David" w:cs="David"/>
            <w:color w:val="auto"/>
          </w:rPr>
          <w:t>http://mfa.gov.il/MFA_Graphics/MFA%20Gallery/Documents/AHLCSept2012.pdf</w:t>
        </w:r>
      </w:hyperlink>
    </w:p>
    <w:p w:rsidR="00C236F7" w:rsidRPr="00797282" w:rsidRDefault="00C236F7" w:rsidP="00C236F7">
      <w:pPr>
        <w:spacing w:after="0"/>
        <w:rPr>
          <w:rFonts w:ascii="David" w:hAnsi="David" w:cs="David"/>
          <w:rtl/>
        </w:rPr>
      </w:pPr>
    </w:p>
    <w:p w:rsidR="00C236F7" w:rsidRPr="00797282" w:rsidRDefault="00C236F7" w:rsidP="00C236F7">
      <w:pPr>
        <w:spacing w:after="0"/>
        <w:jc w:val="both"/>
        <w:rPr>
          <w:rFonts w:ascii="David" w:hAnsi="David" w:cs="David"/>
        </w:rPr>
      </w:pPr>
      <w:r w:rsidRPr="00797282">
        <w:rPr>
          <w:rFonts w:ascii="David" w:hAnsi="David" w:cs="David"/>
          <w:rtl/>
        </w:rPr>
        <w:t>על פי המידע הקיים במשרד החוץ, לאחר חודש ספטמבר 2012 לא הגישה ממשלת ישראל דוחות רשמיים נוספים לוועדה.</w:t>
      </w:r>
    </w:p>
    <w:p w:rsidR="00C236F7" w:rsidRPr="00797282" w:rsidRDefault="00C236F7" w:rsidP="00C236F7">
      <w:pPr>
        <w:spacing w:after="0"/>
        <w:rPr>
          <w:rFonts w:ascii="David" w:hAnsi="David" w:cs="David"/>
        </w:rPr>
      </w:pPr>
    </w:p>
    <w:p w:rsidR="00C236F7" w:rsidRPr="00797282" w:rsidRDefault="00C236F7" w:rsidP="00C236F7">
      <w:pPr>
        <w:spacing w:after="0"/>
        <w:jc w:val="center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                                                                                           בברכה,</w:t>
      </w:r>
    </w:p>
    <w:p w:rsidR="00C236F7" w:rsidRPr="00797282" w:rsidRDefault="00C236F7" w:rsidP="00C236F7">
      <w:pPr>
        <w:spacing w:after="0"/>
        <w:jc w:val="center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                                                                                                 </w:t>
      </w:r>
      <w:r w:rsidRPr="00797282">
        <w:rPr>
          <w:rFonts w:ascii="David" w:hAnsi="David" w:cs="David"/>
          <w:noProof/>
          <w:rtl/>
        </w:rPr>
        <w:drawing>
          <wp:inline distT="0" distB="0" distL="0" distR="0" wp14:anchorId="4D36D636" wp14:editId="4BC4A125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7282">
        <w:rPr>
          <w:rFonts w:ascii="David" w:hAnsi="David" w:cs="David"/>
          <w:rtl/>
        </w:rPr>
        <w:t xml:space="preserve">                                                       </w:t>
      </w:r>
    </w:p>
    <w:p w:rsidR="00C236F7" w:rsidRPr="00797282" w:rsidRDefault="00C236F7" w:rsidP="00C236F7">
      <w:pPr>
        <w:spacing w:after="0"/>
        <w:jc w:val="center"/>
        <w:rPr>
          <w:rFonts w:ascii="David" w:hAnsi="David" w:cs="David"/>
          <w:rtl/>
        </w:rPr>
      </w:pPr>
      <w:r w:rsidRPr="00797282">
        <w:rPr>
          <w:rFonts w:ascii="David" w:hAnsi="David" w:cs="David"/>
          <w:rtl/>
        </w:rPr>
        <w:t xml:space="preserve">                                                                                              אריה זיני</w:t>
      </w:r>
    </w:p>
    <w:p w:rsidR="00C236F7" w:rsidRPr="00797282" w:rsidRDefault="00C236F7" w:rsidP="00C236F7">
      <w:pPr>
        <w:spacing w:after="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                                      </w:t>
      </w:r>
      <w:r w:rsidRPr="00797282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                                                                    </w:t>
      </w:r>
      <w:r w:rsidRPr="00797282">
        <w:rPr>
          <w:rFonts w:ascii="David" w:hAnsi="David" w:cs="David"/>
          <w:rtl/>
        </w:rPr>
        <w:t>הממונה על יישום חוק חופש המידע</w:t>
      </w:r>
    </w:p>
    <w:p w:rsidR="00C236F7" w:rsidRPr="00797282" w:rsidRDefault="00C236F7" w:rsidP="00C236F7">
      <w:pPr>
        <w:spacing w:after="0"/>
        <w:rPr>
          <w:rFonts w:ascii="David" w:hAnsi="David" w:cs="David"/>
        </w:rPr>
      </w:pPr>
      <w:r w:rsidRPr="00797282">
        <w:rPr>
          <w:rFonts w:ascii="David" w:hAnsi="David" w:cs="David"/>
          <w:rtl/>
        </w:rPr>
        <w:t xml:space="preserve">                                                                                                                     </w:t>
      </w:r>
      <w:r>
        <w:rPr>
          <w:rFonts w:ascii="David" w:hAnsi="David" w:cs="David" w:hint="cs"/>
          <w:rtl/>
        </w:rPr>
        <w:t xml:space="preserve">       </w:t>
      </w:r>
      <w:r w:rsidRPr="00797282">
        <w:rPr>
          <w:rFonts w:ascii="David" w:hAnsi="David" w:cs="David"/>
          <w:rtl/>
        </w:rPr>
        <w:t>משרד החוץ</w:t>
      </w:r>
    </w:p>
    <w:p w:rsidR="0070499E" w:rsidRDefault="0070499E"/>
    <w:sectPr w:rsidR="0070499E" w:rsidSect="00AE0175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C236F7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C236F7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C236F7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C236F7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</w:t>
    </w:r>
    <w:r w:rsidRPr="00DB48F7">
      <w:rPr>
        <w:rFonts w:ascii="David" w:hAnsi="David" w:cs="David"/>
        <w:sz w:val="24"/>
        <w:szCs w:val="24"/>
      </w:rPr>
      <w:t xml:space="preserve"> box 3013, Zip Code 91035</w:t>
    </w:r>
  </w:p>
  <w:p w:rsidR="00DD2B07" w:rsidRPr="00DB48F7" w:rsidRDefault="00C236F7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C236F7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C236F7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C236F7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C236F7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C236F7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3B4B31C5" wp14:editId="4EC11A7F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C236F7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C236F7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C236F7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F7"/>
    <w:rsid w:val="00301969"/>
    <w:rsid w:val="0070499E"/>
    <w:rsid w:val="009611F8"/>
    <w:rsid w:val="00C2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DA85"/>
  <w15:chartTrackingRefBased/>
  <w15:docId w15:val="{4200DAC6-C471-4365-AC3B-35355B31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6F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6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236F7"/>
  </w:style>
  <w:style w:type="paragraph" w:styleId="a5">
    <w:name w:val="footer"/>
    <w:basedOn w:val="a"/>
    <w:link w:val="a6"/>
    <w:unhideWhenUsed/>
    <w:rsid w:val="00C236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C236F7"/>
  </w:style>
  <w:style w:type="table" w:styleId="a7">
    <w:name w:val="Table Grid"/>
    <w:basedOn w:val="a1"/>
    <w:rsid w:val="00C236F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C236F7"/>
  </w:style>
  <w:style w:type="character" w:styleId="Hyperlink">
    <w:name w:val="Hyperlink"/>
    <w:basedOn w:val="a0"/>
    <w:uiPriority w:val="99"/>
    <w:semiHidden/>
    <w:unhideWhenUsed/>
    <w:rsid w:val="00C236F7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C236F7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a.gov.il/MFA_Graphics/MFA%20Gallery/Documents/AHLCMarch2012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fa.gov.il/MFA_Graphics/MFA%20Gallery/Documents/Israel_Report_AHLC-18092011.pdf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fa.gov.il/MFA_Graphics/MFA%20Gallery/Documents/IsraelReportAHLC-April2011.pdf" TargetMode="External"/><Relationship Id="rId11" Type="http://schemas.openxmlformats.org/officeDocument/2006/relationships/header" Target="header1.xml"/><Relationship Id="rId5" Type="http://schemas.openxmlformats.org/officeDocument/2006/relationships/hyperlink" Target="http://mfa.gov.il/MFA_Graphics/MFA%20Gallery/2010/9/Israels-Report-to-AHLC-210910.pdf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mfa.gov.il/MFA_Graphics/MFA%20Gallery/Documents/donors-april2010.pdf" TargetMode="External"/><Relationship Id="rId9" Type="http://schemas.openxmlformats.org/officeDocument/2006/relationships/hyperlink" Target="http://mfa.gov.il/MFA_Graphics/MFA%20Gallery/Documents/AHLCSept2012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2018-03-04T09:56:00Z</dcterms:created>
  <dcterms:modified xsi:type="dcterms:W3CDTF">2018-03-04T09:57:00Z</dcterms:modified>
</cp:coreProperties>
</file>