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CA1" w:rsidRPr="00E63192" w:rsidRDefault="00A11CA1" w:rsidP="00A11CA1">
      <w:pPr>
        <w:rPr>
          <w:rFonts w:ascii="David" w:hAnsi="David" w:cs="David"/>
          <w:b/>
          <w:bCs/>
          <w:rtl/>
        </w:rPr>
      </w:pPr>
    </w:p>
    <w:p w:rsidR="00A11CA1" w:rsidRPr="00E63192" w:rsidRDefault="00A11CA1" w:rsidP="00A11CA1">
      <w:pPr>
        <w:spacing w:line="360" w:lineRule="auto"/>
        <w:rPr>
          <w:rFonts w:ascii="David" w:hAnsi="David" w:cs="David"/>
          <w:b/>
          <w:bCs/>
        </w:rPr>
      </w:pPr>
    </w:p>
    <w:p w:rsidR="00A11CA1" w:rsidRPr="00E63192" w:rsidRDefault="00A11CA1" w:rsidP="00A11CA1">
      <w:pPr>
        <w:jc w:val="right"/>
        <w:rPr>
          <w:rFonts w:ascii="David" w:hAnsi="David" w:cs="David"/>
          <w:rtl/>
        </w:rPr>
      </w:pPr>
      <w:r w:rsidRPr="00E63192">
        <w:rPr>
          <w:rFonts w:ascii="David" w:hAnsi="David" w:cs="David"/>
          <w:rtl/>
        </w:rPr>
        <w:t xml:space="preserve">‏ </w:t>
      </w:r>
      <w:r w:rsidRPr="00E63192">
        <w:rPr>
          <w:rFonts w:ascii="David" w:hAnsi="David" w:cs="David"/>
          <w:rtl/>
        </w:rPr>
        <w:fldChar w:fldCharType="begin"/>
      </w:r>
      <w:r w:rsidRPr="00E63192">
        <w:rPr>
          <w:rFonts w:ascii="David" w:hAnsi="David" w:cs="David"/>
          <w:rtl/>
        </w:rPr>
        <w:instrText xml:space="preserve"> </w:instrText>
      </w:r>
      <w:r w:rsidRPr="00E63192">
        <w:rPr>
          <w:rFonts w:ascii="David" w:hAnsi="David" w:cs="David"/>
        </w:rPr>
        <w:instrText>DATE</w:instrText>
      </w:r>
      <w:r w:rsidRPr="00E63192">
        <w:rPr>
          <w:rFonts w:ascii="David" w:hAnsi="David" w:cs="David"/>
          <w:rtl/>
        </w:rPr>
        <w:instrText xml:space="preserve"> \@ "</w:instrText>
      </w:r>
      <w:r w:rsidRPr="00E63192">
        <w:rPr>
          <w:rFonts w:ascii="David" w:hAnsi="David" w:cs="David"/>
        </w:rPr>
        <w:instrText>dd MMMM yyyy" \h</w:instrText>
      </w:r>
      <w:r w:rsidRPr="00E63192">
        <w:rPr>
          <w:rFonts w:ascii="David" w:hAnsi="David" w:cs="David"/>
          <w:rtl/>
        </w:rPr>
        <w:instrText xml:space="preserve"> </w:instrText>
      </w:r>
      <w:r w:rsidRPr="00E63192">
        <w:rPr>
          <w:rFonts w:ascii="David" w:hAnsi="David" w:cs="David"/>
          <w:rtl/>
        </w:rPr>
        <w:fldChar w:fldCharType="separate"/>
      </w:r>
      <w:r>
        <w:rPr>
          <w:rFonts w:ascii="David" w:hAnsi="David" w:cs="David"/>
          <w:noProof/>
          <w:rtl/>
        </w:rPr>
        <w:t>‏כ"ב אייר תשע"ט</w:t>
      </w:r>
      <w:r w:rsidRPr="00E63192">
        <w:rPr>
          <w:rFonts w:ascii="David" w:hAnsi="David" w:cs="David"/>
          <w:rtl/>
        </w:rPr>
        <w:fldChar w:fldCharType="end"/>
      </w:r>
    </w:p>
    <w:p w:rsidR="00A11CA1" w:rsidRPr="00E63192" w:rsidRDefault="00A11CA1" w:rsidP="00A11CA1">
      <w:pPr>
        <w:jc w:val="right"/>
        <w:rPr>
          <w:rFonts w:ascii="David" w:hAnsi="David" w:cs="David"/>
          <w:rtl/>
        </w:rPr>
      </w:pPr>
      <w:r w:rsidRPr="00E63192">
        <w:rPr>
          <w:rFonts w:ascii="David" w:hAnsi="David" w:cs="David"/>
          <w:rtl/>
        </w:rPr>
        <w:t xml:space="preserve">‏ </w:t>
      </w:r>
      <w:r w:rsidRPr="00E63192">
        <w:rPr>
          <w:rFonts w:ascii="David" w:hAnsi="David" w:cs="David"/>
          <w:rtl/>
        </w:rPr>
        <w:fldChar w:fldCharType="begin"/>
      </w:r>
      <w:r w:rsidRPr="00E63192">
        <w:rPr>
          <w:rFonts w:ascii="David" w:hAnsi="David" w:cs="David"/>
          <w:rtl/>
        </w:rPr>
        <w:instrText xml:space="preserve"> </w:instrText>
      </w:r>
      <w:r w:rsidRPr="00E63192">
        <w:rPr>
          <w:rFonts w:ascii="David" w:hAnsi="David" w:cs="David"/>
        </w:rPr>
        <w:instrText>DATE</w:instrText>
      </w:r>
      <w:r w:rsidRPr="00E63192">
        <w:rPr>
          <w:rFonts w:ascii="David" w:hAnsi="David" w:cs="David"/>
          <w:rtl/>
        </w:rPr>
        <w:instrText xml:space="preserve"> \@ "</w:instrText>
      </w:r>
      <w:r w:rsidRPr="00E63192">
        <w:rPr>
          <w:rFonts w:ascii="David" w:hAnsi="David" w:cs="David"/>
        </w:rPr>
        <w:instrText>dd MMMM yyyy</w:instrText>
      </w:r>
      <w:r w:rsidRPr="00E63192">
        <w:rPr>
          <w:rFonts w:ascii="David" w:hAnsi="David" w:cs="David"/>
          <w:rtl/>
        </w:rPr>
        <w:instrText xml:space="preserve">" </w:instrText>
      </w:r>
      <w:r w:rsidRPr="00E63192">
        <w:rPr>
          <w:rFonts w:ascii="David" w:hAnsi="David" w:cs="David"/>
          <w:rtl/>
        </w:rPr>
        <w:fldChar w:fldCharType="separate"/>
      </w:r>
      <w:r>
        <w:rPr>
          <w:rFonts w:ascii="David" w:hAnsi="David" w:cs="David"/>
          <w:noProof/>
          <w:rtl/>
        </w:rPr>
        <w:t>‏27 מאי 2019</w:t>
      </w:r>
      <w:r w:rsidRPr="00E63192">
        <w:rPr>
          <w:rFonts w:ascii="David" w:hAnsi="David" w:cs="David"/>
          <w:rtl/>
        </w:rPr>
        <w:fldChar w:fldCharType="end"/>
      </w:r>
    </w:p>
    <w:p w:rsidR="00A11CA1" w:rsidRPr="00E63192" w:rsidRDefault="00A11CA1" w:rsidP="00A11CA1">
      <w:pPr>
        <w:rPr>
          <w:rFonts w:ascii="David" w:hAnsi="David" w:cs="David"/>
          <w:rtl/>
        </w:rPr>
      </w:pPr>
    </w:p>
    <w:p w:rsidR="00A11CA1" w:rsidRDefault="00A11CA1" w:rsidP="00A11CA1">
      <w:pPr>
        <w:rPr>
          <w:rFonts w:ascii="David" w:hAnsi="David" w:cs="David"/>
          <w:rtl/>
        </w:rPr>
      </w:pPr>
      <w:bookmarkStart w:id="0" w:name="_GoBack"/>
      <w:bookmarkEnd w:id="0"/>
    </w:p>
    <w:p w:rsidR="00A11CA1" w:rsidRPr="00C82B65" w:rsidRDefault="00A11CA1" w:rsidP="00A11CA1">
      <w:pPr>
        <w:rPr>
          <w:rFonts w:ascii="David" w:hAnsi="David" w:cs="David"/>
          <w:rtl/>
        </w:rPr>
      </w:pPr>
    </w:p>
    <w:p w:rsidR="00A11CA1" w:rsidRPr="00C82B65" w:rsidRDefault="00A11CA1" w:rsidP="00A11CA1">
      <w:pPr>
        <w:jc w:val="center"/>
        <w:rPr>
          <w:rFonts w:ascii="David" w:hAnsi="David" w:cs="David"/>
          <w:u w:val="single"/>
          <w:rtl/>
        </w:rPr>
      </w:pPr>
      <w:r w:rsidRPr="00C82B65">
        <w:rPr>
          <w:rFonts w:ascii="David" w:hAnsi="David" w:cs="David"/>
          <w:u w:val="single"/>
          <w:rtl/>
        </w:rPr>
        <w:t>הנדון: שת''פ של משה''ח עם</w:t>
      </w:r>
      <w:r w:rsidRPr="00C82B65">
        <w:rPr>
          <w:rFonts w:ascii="David" w:hAnsi="David" w:cs="David" w:hint="cs"/>
          <w:u w:val="single"/>
          <w:rtl/>
        </w:rPr>
        <w:t xml:space="preserve"> </w:t>
      </w:r>
      <w:r w:rsidRPr="00C82B65">
        <w:rPr>
          <w:rFonts w:ascii="David" w:hAnsi="David" w:cs="David"/>
          <w:sz w:val="22"/>
          <w:szCs w:val="22"/>
          <w:u w:val="single"/>
        </w:rPr>
        <w:t>NGO M</w:t>
      </w:r>
      <w:r>
        <w:rPr>
          <w:rFonts w:ascii="David" w:hAnsi="David" w:cs="David"/>
          <w:sz w:val="22"/>
          <w:szCs w:val="22"/>
          <w:u w:val="single"/>
        </w:rPr>
        <w:t>onitor</w:t>
      </w:r>
    </w:p>
    <w:p w:rsidR="00A11CA1" w:rsidRPr="00C82B65" w:rsidRDefault="00A11CA1" w:rsidP="00A11CA1">
      <w:pPr>
        <w:jc w:val="center"/>
        <w:rPr>
          <w:rFonts w:ascii="David" w:hAnsi="David" w:cs="David"/>
          <w:rtl/>
        </w:rPr>
      </w:pPr>
      <w:r w:rsidRPr="00C82B65">
        <w:rPr>
          <w:rFonts w:ascii="David" w:hAnsi="David" w:cs="David"/>
          <w:rtl/>
        </w:rPr>
        <w:t xml:space="preserve">סימוכין: פנייתך אלינו מיום </w:t>
      </w:r>
      <w:r w:rsidRPr="00C82B65">
        <w:rPr>
          <w:rFonts w:ascii="David" w:hAnsi="David" w:cs="David" w:hint="cs"/>
          <w:rtl/>
        </w:rPr>
        <w:t>4.6.2018</w:t>
      </w:r>
    </w:p>
    <w:p w:rsidR="00A11CA1" w:rsidRPr="00670B33" w:rsidRDefault="00A11CA1" w:rsidP="00A11CA1">
      <w:pPr>
        <w:jc w:val="center"/>
        <w:rPr>
          <w:rFonts w:ascii="David" w:hAnsi="David" w:cs="David"/>
          <w:b/>
          <w:bCs/>
          <w:rtl/>
        </w:rPr>
      </w:pPr>
      <w:r w:rsidRPr="00670B33">
        <w:rPr>
          <w:rFonts w:ascii="David" w:hAnsi="David" w:cs="David"/>
          <w:b/>
          <w:bCs/>
          <w:rtl/>
        </w:rPr>
        <w:t xml:space="preserve"> </w:t>
      </w:r>
    </w:p>
    <w:p w:rsidR="00A11CA1" w:rsidRPr="00670B33" w:rsidRDefault="00A11CA1" w:rsidP="00A11CA1">
      <w:pPr>
        <w:jc w:val="center"/>
        <w:rPr>
          <w:rFonts w:ascii="David" w:hAnsi="David" w:cs="David"/>
          <w:b/>
          <w:bCs/>
          <w:rtl/>
        </w:rPr>
      </w:pPr>
    </w:p>
    <w:p w:rsidR="00A11CA1" w:rsidRPr="00E63192" w:rsidRDefault="00A11CA1" w:rsidP="00A11CA1">
      <w:pPr>
        <w:rPr>
          <w:rFonts w:ascii="David" w:hAnsi="David" w:cs="David"/>
          <w:b/>
          <w:bCs/>
          <w:rtl/>
        </w:rPr>
      </w:pPr>
    </w:p>
    <w:p w:rsidR="00A11CA1" w:rsidRPr="00E63192" w:rsidRDefault="00A11CA1" w:rsidP="00A11CA1">
      <w:pPr>
        <w:jc w:val="both"/>
        <w:rPr>
          <w:rFonts w:ascii="David" w:hAnsi="David" w:cs="David"/>
          <w:rtl/>
        </w:rPr>
      </w:pPr>
      <w:r w:rsidRPr="00E63192">
        <w:rPr>
          <w:rFonts w:ascii="David" w:hAnsi="David" w:cs="David"/>
          <w:rtl/>
        </w:rPr>
        <w:t>שלום רב,</w:t>
      </w:r>
    </w:p>
    <w:p w:rsidR="00A11CA1" w:rsidRPr="00E63192" w:rsidRDefault="00A11CA1" w:rsidP="00A11CA1">
      <w:pPr>
        <w:jc w:val="both"/>
        <w:rPr>
          <w:rFonts w:ascii="David" w:hAnsi="David" w:cs="David"/>
          <w:rtl/>
        </w:rPr>
      </w:pP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מאשר קבלת פנייתך ומכתבך מיום 4 ביוני 2018 בנושא הנידון.</w:t>
      </w: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משרד החוץ מקיים יחסי עבודה עם שורה של ארגוני חברה אזרחית במגוון נושאים. אופי הפעילות בין משרד החוץ לבין ארגונים אלה משתנה מארגון לארגון, וכולל בין היתר שיחות עדכון, מפגשים רחבים, השתתפות בכנסים, ביקורים ועוד.</w:t>
      </w: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 xml:space="preserve">אופי הפעילות בין משרד החוץ לארגון </w:t>
      </w:r>
      <w:r>
        <w:rPr>
          <w:rFonts w:ascii="David" w:hAnsi="David" w:cs="David"/>
          <w:sz w:val="24"/>
          <w:szCs w:val="24"/>
        </w:rPr>
        <w:t>NGO Monitor</w:t>
      </w:r>
      <w:r>
        <w:rPr>
          <w:rFonts w:ascii="David" w:hAnsi="David" w:cs="David" w:hint="cs"/>
          <w:sz w:val="24"/>
          <w:szCs w:val="24"/>
          <w:rtl/>
        </w:rPr>
        <w:t xml:space="preserve"> (להלן: הארגון) מתבטא בשיח ועדכונים שוטפים. יודגש, כי אין כל תמיכה כספית או התקשרות של משרד החוץ עם הארגון. </w:t>
      </w: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 xml:space="preserve">כידוע, בין יתר תפקידיו, עוסק משרד החוץ בהתמודדות עם ארגוני חברה אזרחית, ישראלים וזרים, </w:t>
      </w:r>
      <w:r w:rsidRPr="0065214E">
        <w:rPr>
          <w:rFonts w:ascii="David" w:hAnsi="David" w:cs="David"/>
          <w:sz w:val="24"/>
          <w:szCs w:val="24"/>
          <w:rtl/>
        </w:rPr>
        <w:t xml:space="preserve">הפועלים </w:t>
      </w:r>
      <w:r w:rsidRPr="0065214E">
        <w:rPr>
          <w:rFonts w:ascii="David" w:hAnsi="David" w:cs="David" w:hint="eastAsia"/>
          <w:sz w:val="24"/>
          <w:szCs w:val="24"/>
          <w:rtl/>
        </w:rPr>
        <w:t>לקידום</w:t>
      </w:r>
      <w:r w:rsidRPr="0065214E">
        <w:rPr>
          <w:rFonts w:ascii="David" w:hAnsi="David" w:cs="David"/>
          <w:sz w:val="24"/>
          <w:szCs w:val="24"/>
          <w:rtl/>
        </w:rPr>
        <w:t xml:space="preserve"> חרם על </w:t>
      </w:r>
      <w:r>
        <w:rPr>
          <w:rFonts w:ascii="David" w:hAnsi="David" w:cs="David" w:hint="cs"/>
          <w:sz w:val="24"/>
          <w:szCs w:val="24"/>
          <w:rtl/>
        </w:rPr>
        <w:t xml:space="preserve">מדינת </w:t>
      </w:r>
      <w:r w:rsidRPr="0065214E">
        <w:rPr>
          <w:rFonts w:ascii="David" w:hAnsi="David" w:cs="David"/>
          <w:sz w:val="24"/>
          <w:szCs w:val="24"/>
          <w:rtl/>
        </w:rPr>
        <w:t>ישראל</w:t>
      </w:r>
      <w:r>
        <w:rPr>
          <w:rFonts w:ascii="David" w:hAnsi="David" w:cs="David" w:hint="cs"/>
          <w:sz w:val="24"/>
          <w:szCs w:val="24"/>
          <w:rtl/>
        </w:rPr>
        <w:t xml:space="preserve">, ובתוך כך </w:t>
      </w:r>
      <w:r w:rsidRPr="0065214E">
        <w:rPr>
          <w:rFonts w:ascii="David" w:hAnsi="David" w:cs="David" w:hint="eastAsia"/>
          <w:sz w:val="24"/>
          <w:szCs w:val="24"/>
          <w:rtl/>
        </w:rPr>
        <w:t>פועלים</w:t>
      </w:r>
      <w:r w:rsidRPr="0065214E">
        <w:rPr>
          <w:rFonts w:ascii="David" w:hAnsi="David" w:cs="David"/>
          <w:sz w:val="24"/>
          <w:szCs w:val="24"/>
          <w:rtl/>
        </w:rPr>
        <w:t xml:space="preserve"> </w:t>
      </w:r>
      <w:r w:rsidRPr="0065214E">
        <w:rPr>
          <w:rFonts w:ascii="David" w:hAnsi="David" w:cs="David" w:hint="eastAsia"/>
          <w:sz w:val="24"/>
          <w:szCs w:val="24"/>
          <w:rtl/>
        </w:rPr>
        <w:t>נגדה</w:t>
      </w:r>
      <w:r>
        <w:rPr>
          <w:rFonts w:ascii="David" w:hAnsi="David" w:cs="David" w:hint="cs"/>
          <w:sz w:val="24"/>
          <w:szCs w:val="24"/>
          <w:rtl/>
        </w:rPr>
        <w:t xml:space="preserve"> במגוון כלים, לרבות </w:t>
      </w:r>
      <w:r w:rsidRPr="0065214E">
        <w:rPr>
          <w:rFonts w:ascii="David" w:hAnsi="David" w:cs="David" w:hint="eastAsia"/>
          <w:sz w:val="24"/>
          <w:szCs w:val="24"/>
          <w:rtl/>
        </w:rPr>
        <w:t>כלים</w:t>
      </w:r>
      <w:r w:rsidRPr="0065214E">
        <w:rPr>
          <w:rFonts w:ascii="David" w:hAnsi="David" w:cs="David"/>
          <w:sz w:val="24"/>
          <w:szCs w:val="24"/>
          <w:rtl/>
        </w:rPr>
        <w:t xml:space="preserve"> </w:t>
      </w:r>
      <w:r w:rsidRPr="0065214E">
        <w:rPr>
          <w:rFonts w:ascii="David" w:hAnsi="David" w:cs="David" w:hint="eastAsia"/>
          <w:sz w:val="24"/>
          <w:szCs w:val="24"/>
          <w:rtl/>
        </w:rPr>
        <w:t>משפטיים</w:t>
      </w:r>
      <w:r w:rsidRPr="0065214E">
        <w:rPr>
          <w:rFonts w:ascii="David" w:hAnsi="David" w:cs="David" w:hint="cs"/>
          <w:sz w:val="24"/>
          <w:szCs w:val="24"/>
          <w:rtl/>
        </w:rPr>
        <w:t>. מכאן</w:t>
      </w:r>
      <w:r w:rsidRPr="00D77ADF">
        <w:rPr>
          <w:rFonts w:ascii="David" w:hAnsi="David" w:cs="David" w:hint="cs"/>
          <w:sz w:val="24"/>
          <w:szCs w:val="24"/>
          <w:rtl/>
        </w:rPr>
        <w:t xml:space="preserve"> שלראייתנו, מידע </w:t>
      </w:r>
      <w:r>
        <w:rPr>
          <w:rFonts w:ascii="David" w:hAnsi="David" w:cs="David" w:hint="cs"/>
          <w:sz w:val="24"/>
          <w:szCs w:val="24"/>
          <w:rtl/>
        </w:rPr>
        <w:t>המתפרסם</w:t>
      </w:r>
      <w:r w:rsidRPr="00D77ADF">
        <w:rPr>
          <w:rFonts w:ascii="David" w:hAnsi="David" w:cs="David" w:hint="cs"/>
          <w:sz w:val="24"/>
          <w:szCs w:val="24"/>
          <w:rtl/>
        </w:rPr>
        <w:t xml:space="preserve"> על ידי ארגון </w:t>
      </w:r>
      <w:r w:rsidRPr="00D77ADF">
        <w:rPr>
          <w:rFonts w:ascii="David" w:hAnsi="David" w:cs="David"/>
          <w:sz w:val="24"/>
          <w:szCs w:val="24"/>
        </w:rPr>
        <w:t>NGO Monitor</w:t>
      </w:r>
      <w:r w:rsidRPr="00D77ADF">
        <w:rPr>
          <w:rFonts w:ascii="David" w:hAnsi="David" w:cs="David" w:hint="cs"/>
          <w:sz w:val="24"/>
          <w:szCs w:val="24"/>
          <w:rtl/>
        </w:rPr>
        <w:t xml:space="preserve"> הוא חומר רקע רלוונטי </w:t>
      </w:r>
      <w:r>
        <w:rPr>
          <w:rFonts w:ascii="David" w:hAnsi="David" w:cs="David" w:hint="cs"/>
          <w:sz w:val="24"/>
          <w:szCs w:val="24"/>
          <w:rtl/>
        </w:rPr>
        <w:t>עבורנו</w:t>
      </w:r>
      <w:r w:rsidRPr="00D77ADF">
        <w:rPr>
          <w:rFonts w:ascii="David" w:hAnsi="David" w:cs="David" w:hint="cs"/>
          <w:sz w:val="24"/>
          <w:szCs w:val="24"/>
          <w:rtl/>
        </w:rPr>
        <w:t xml:space="preserve">. </w:t>
      </w:r>
      <w:r>
        <w:rPr>
          <w:rFonts w:ascii="David" w:hAnsi="David" w:cs="David" w:hint="cs"/>
          <w:sz w:val="24"/>
          <w:szCs w:val="24"/>
          <w:rtl/>
        </w:rPr>
        <w:t xml:space="preserve">למותר לציין כי </w:t>
      </w:r>
      <w:r w:rsidRPr="00D77ADF">
        <w:rPr>
          <w:rFonts w:ascii="David" w:hAnsi="David" w:cs="David" w:hint="cs"/>
          <w:sz w:val="24"/>
          <w:szCs w:val="24"/>
          <w:rtl/>
        </w:rPr>
        <w:t xml:space="preserve">משרד החוץ אינו משתמש במסמכים שמפרסם ארגון </w:t>
      </w:r>
      <w:r>
        <w:rPr>
          <w:rFonts w:ascii="David" w:hAnsi="David" w:cs="David"/>
          <w:sz w:val="24"/>
          <w:szCs w:val="24"/>
        </w:rPr>
        <w:t>NGO Monitor</w:t>
      </w:r>
      <w:r w:rsidRPr="00D77ADF">
        <w:rPr>
          <w:rFonts w:ascii="David" w:hAnsi="David" w:cs="David" w:hint="cs"/>
          <w:sz w:val="24"/>
          <w:szCs w:val="24"/>
          <w:rtl/>
        </w:rPr>
        <w:t xml:space="preserve"> כשלו</w:t>
      </w:r>
      <w:r>
        <w:rPr>
          <w:rFonts w:ascii="David" w:hAnsi="David" w:cs="David" w:hint="cs"/>
          <w:sz w:val="24"/>
          <w:szCs w:val="24"/>
          <w:rtl/>
        </w:rPr>
        <w:t>, ובוחן אותם באופן ביקורתי, ככל מידע המתקבל מגורם חיצוני אחר</w:t>
      </w:r>
      <w:r w:rsidRPr="00D77ADF">
        <w:rPr>
          <w:rFonts w:ascii="David" w:hAnsi="David" w:cs="David" w:hint="cs"/>
          <w:sz w:val="24"/>
          <w:szCs w:val="24"/>
          <w:rtl/>
        </w:rPr>
        <w:t>.</w:t>
      </w: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על פי הידוע לנו, הארגון פועל כמכון מחקר המציג באופן שקוף את מקורותיו ואת המתודולוגיה שלו, עובדה המאפשרת בחינת המידע והמסקנות בכלים עצמאיים.</w:t>
      </w: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 xml:space="preserve">נציגי משרד החוץ נפגשים מעת לעת להחלפת דעות עם פעילי הארגון, כמו גם עם ארגוני חברה אזרחית אחרים, ולעתים פועלים לחשיפת מידע רלוונטי של הארגון בפני גורמים רלוונטיים בחו"ל. </w:t>
      </w:r>
    </w:p>
    <w:p w:rsidR="00A11CA1" w:rsidRDefault="00A11CA1" w:rsidP="00A11CA1">
      <w:pPr>
        <w:pStyle w:val="a7"/>
        <w:numPr>
          <w:ilvl w:val="0"/>
          <w:numId w:val="1"/>
        </w:numPr>
        <w:spacing w:line="480" w:lineRule="auto"/>
        <w:jc w:val="both"/>
        <w:rPr>
          <w:rFonts w:ascii="David" w:hAnsi="David" w:cs="David"/>
          <w:sz w:val="24"/>
          <w:szCs w:val="24"/>
        </w:rPr>
      </w:pPr>
      <w:r>
        <w:rPr>
          <w:rFonts w:ascii="David" w:hAnsi="David" w:cs="David" w:hint="cs"/>
          <w:sz w:val="24"/>
          <w:szCs w:val="24"/>
          <w:rtl/>
        </w:rPr>
        <w:t>להלן התייחסותנו הפרטנית למידע המבוקש בסעיף 16 לפנייתך, על פי סדר תתי-סעיפיו:</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לא קיימת התקשרות בין משרד החוץ לבין הארגון, ולא קיימים הסכמים לפעילות משותפת.</w:t>
      </w:r>
    </w:p>
    <w:p w:rsidR="00A11CA1" w:rsidRPr="00C82B65" w:rsidRDefault="00A11CA1" w:rsidP="00A11CA1">
      <w:pPr>
        <w:pStyle w:val="a7"/>
        <w:numPr>
          <w:ilvl w:val="0"/>
          <w:numId w:val="2"/>
        </w:numPr>
        <w:spacing w:line="480" w:lineRule="auto"/>
        <w:jc w:val="both"/>
        <w:rPr>
          <w:rFonts w:ascii="David" w:hAnsi="David" w:cs="David"/>
          <w:sz w:val="24"/>
          <w:szCs w:val="24"/>
          <w:rtl/>
        </w:rPr>
      </w:pPr>
      <w:r>
        <w:rPr>
          <w:rFonts w:ascii="David" w:hAnsi="David" w:cs="David" w:hint="cs"/>
          <w:sz w:val="24"/>
          <w:szCs w:val="24"/>
          <w:rtl/>
        </w:rPr>
        <w:lastRenderedPageBreak/>
        <w:t>אין כל מימון או תמיכה כספית של משרד החוץ בארגון.</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כאמור, משרד החוץ מקיים קשרים עם שורה של ארגוני חברה אזרחית במגוון נושאים, לרבות הארגון דנן. אין באפשרותנו למסור את תיעוד הפגישות עם הארגון, לפי סעיף 9(ב)(1) לחוק חופש המידע, התשנ"ח-1998 (להלן: החוק), מחשש לפגיעה ביכולתו של המשרד לקיים יחסי עבודה תקינים עם בני שיח ושותפים, ופגיעה ביכולתו לבצע את תפקידו. תיעוד הפגישות נעשה בתכתובות פנימיות בתוך משרד החוץ, אשר חוסות תחת סעיף 9(ב)(4) לחוק. כמו כן, חלק מתיעוד הפגישות כולל גם מידע החוסה תחת סעיף 9(א)(1) לחוק, ואנו מנועים מגילויו מחשש לפגיעה ביחסי החוץ של ישראל.</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ככל הידוע, לא מוכרת לנו תכתובת מן הסוג המתואר בסעיף זה.</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חומרי מחקר המתקבלים מהארגון הם חלק ממכלול רחב של מקורות מידע המשמשים לגיבוש מדיניותו של משרד החוץ. עם זאת, המשרד אינו מקבל החלטות או מגבש הנחיות אך ורק על בסיס חומרי מחקר של הארגון.</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המשרד נוהג מעת לעת להפנות, באמצעות חשבון הטוויטר שלו, למחקרים שונים וכתבות המקדמות לשיטתו את היעדים המדיניים של ישראל. בין היתר, מפנה המשרד באמצעים אלה גם למחקרים המתפרסמים באתר האינטרנט של הארגון. אין בידי המשרד כל תיעוד מרוכז להפניות אלה.</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השיח בין משרד החוץ לבין הארגון, בדומה לארגוני חברה אזרחית אחרים, נעשה באמצעות דוא"ל ובפגישות. אין באפשרותנו למסור את התכתובות בין המשרד לבין הארגון, לפי סעיף 9(ב)(1) לחוק חופש המידע, מחשש לפגיעה ביכולתו של המשרד לקיים יחסי עבודה תקינים עם בני שיח ושותפים, ופגיעה ביכולתו לבצע את תפקידו.</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ככל הידוע, לא קיימים פרסומים של משרד החוץ שנעשו על בסיס חומרי מחקר של הארגון, למעט הפניות בחשבון הטוויטר של המשרד, הנזכרות לעיל בסעיף ו'.</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דוחות של משרד החוץ נסמכים ככלל על מקורות שונים ומגוונים, אשר נבדקים כנדרש. אין במשרד כל תיעוד לבדיקות המתוארות בסעיף זה.</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ראו תשובתנו לסעיף ו' לעיל.</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 xml:space="preserve">ככלל, עושים נציגי משרד החוץ בפגישות מדיניות בארץ ובחו"ל שימוש בחומרים של המשרד. עם זאת, במקרים מסוימים וחריגים, ככל שהדבר מתאים, נעשה שימוש בין היתר במידע הלקוח מתוך דוחות של ארגוני חברה אזרחית, לרבות הארגון דנן. </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משרד החוץ אינו מעניק לארגון סיוע מן הסוג המתואר בסעיף זה.</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משרד החוץ אינו מעניק לארגון סיוע מן הסוג המתואר בסעיף זה.</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 xml:space="preserve">במקרים בודדים נכחו נציגי משרד החוץ בפגישות של הארגון עם גורמי ממשל וחברי פרלמנט זרים, בנושאים </w:t>
      </w:r>
      <w:r w:rsidRPr="00532D98">
        <w:rPr>
          <w:rFonts w:ascii="David" w:hAnsi="David" w:cs="David" w:hint="cs"/>
          <w:sz w:val="24"/>
          <w:szCs w:val="24"/>
          <w:rtl/>
        </w:rPr>
        <w:t xml:space="preserve">שונים. </w:t>
      </w:r>
      <w:r w:rsidRPr="00532D98">
        <w:rPr>
          <w:rFonts w:ascii="David" w:hAnsi="David" w:cs="David" w:hint="eastAsia"/>
          <w:sz w:val="24"/>
          <w:szCs w:val="24"/>
          <w:rtl/>
        </w:rPr>
        <w:t>מבדיקה</w:t>
      </w:r>
      <w:r w:rsidRPr="00532D98">
        <w:rPr>
          <w:rFonts w:ascii="David" w:hAnsi="David" w:cs="David"/>
          <w:sz w:val="24"/>
          <w:szCs w:val="24"/>
          <w:rtl/>
        </w:rPr>
        <w:t xml:space="preserve"> שנערכה במשרדנו </w:t>
      </w:r>
      <w:r w:rsidRPr="00532D98">
        <w:rPr>
          <w:rFonts w:ascii="David" w:hAnsi="David" w:cs="David" w:hint="eastAsia"/>
          <w:sz w:val="24"/>
          <w:szCs w:val="24"/>
          <w:rtl/>
        </w:rPr>
        <w:t>אותר</w:t>
      </w:r>
      <w:r w:rsidRPr="00532D98">
        <w:rPr>
          <w:rFonts w:ascii="David" w:hAnsi="David" w:cs="David"/>
          <w:sz w:val="24"/>
          <w:szCs w:val="24"/>
          <w:rtl/>
        </w:rPr>
        <w:t xml:space="preserve"> מסמך אחד </w:t>
      </w:r>
      <w:r>
        <w:rPr>
          <w:rFonts w:ascii="David" w:hAnsi="David" w:cs="David" w:hint="cs"/>
          <w:sz w:val="24"/>
          <w:szCs w:val="24"/>
          <w:rtl/>
        </w:rPr>
        <w:t>ה</w:t>
      </w:r>
      <w:r w:rsidRPr="00532D98">
        <w:rPr>
          <w:rFonts w:ascii="David" w:hAnsi="David" w:cs="David"/>
          <w:sz w:val="24"/>
          <w:szCs w:val="24"/>
          <w:rtl/>
        </w:rPr>
        <w:t xml:space="preserve">מהווה תיעוד לפגישה כזו. </w:t>
      </w:r>
      <w:r w:rsidRPr="00532D98">
        <w:rPr>
          <w:rFonts w:ascii="David" w:hAnsi="David" w:cs="David" w:hint="eastAsia"/>
          <w:sz w:val="24"/>
          <w:szCs w:val="24"/>
          <w:rtl/>
        </w:rPr>
        <w:t>מסמך</w:t>
      </w:r>
      <w:r>
        <w:rPr>
          <w:rFonts w:ascii="David" w:hAnsi="David" w:cs="David" w:hint="cs"/>
          <w:sz w:val="24"/>
          <w:szCs w:val="24"/>
          <w:rtl/>
        </w:rPr>
        <w:t xml:space="preserve"> זה מהווה תכתובת פנימית בתוך משרד החוץ ("מברק") החוסה תחת סעיף 9(ב)(4) לחוק. מעבר לכך, אנו מנועים ממסירתו לפי סעיף 9(א)(1) לחוק, מחשש לפגיעה ביחסי החוץ של ישראל, ולפי סעיף 9(ב)(1) לחוק, מחשש לפגיעה ביכולתו של המשרד לקיים יחסי עבודה תקינים עם בני שיח ושותפים.</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הארגון נוהג להשתתף בכנס ארגוני הסברה, כנס סגור שמשרד החוץ מקיים מעת לעת, במועדים שאינם קבועים.</w:t>
      </w:r>
    </w:p>
    <w:p w:rsidR="00A11CA1" w:rsidRDefault="00A11CA1" w:rsidP="00A11CA1">
      <w:pPr>
        <w:pStyle w:val="a7"/>
        <w:numPr>
          <w:ilvl w:val="0"/>
          <w:numId w:val="2"/>
        </w:numPr>
        <w:spacing w:line="480" w:lineRule="auto"/>
        <w:jc w:val="both"/>
        <w:rPr>
          <w:rFonts w:ascii="David" w:hAnsi="David" w:cs="David"/>
          <w:sz w:val="24"/>
          <w:szCs w:val="24"/>
        </w:rPr>
      </w:pPr>
      <w:r>
        <w:rPr>
          <w:rFonts w:ascii="David" w:hAnsi="David" w:cs="David" w:hint="cs"/>
          <w:sz w:val="24"/>
          <w:szCs w:val="24"/>
          <w:rtl/>
        </w:rPr>
        <w:t>ככל הידוע, נציגי משרד החוץ אינם נוטלים חלק בפעילות הארגון.</w:t>
      </w:r>
    </w:p>
    <w:p w:rsidR="00A11CA1" w:rsidRPr="0006328B" w:rsidRDefault="00A11CA1" w:rsidP="00A11CA1">
      <w:pPr>
        <w:pStyle w:val="a7"/>
        <w:numPr>
          <w:ilvl w:val="0"/>
          <w:numId w:val="1"/>
        </w:numPr>
        <w:spacing w:line="480" w:lineRule="auto"/>
        <w:jc w:val="both"/>
        <w:rPr>
          <w:rFonts w:ascii="David" w:hAnsi="David" w:cs="David"/>
          <w:sz w:val="24"/>
          <w:szCs w:val="24"/>
          <w:rtl/>
        </w:rPr>
      </w:pPr>
      <w:r>
        <w:rPr>
          <w:rFonts w:ascii="David" w:hAnsi="David" w:cs="David" w:hint="cs"/>
          <w:sz w:val="24"/>
          <w:szCs w:val="24"/>
          <w:rtl/>
        </w:rPr>
        <w:t xml:space="preserve">לסיום יובהר, כי אין בכל האמור משום נקיטת עמדה כלפי עמדותיו של הארגון, כפי שהובאו במסגרת פנייתך. עם זאת אציין, לאחר קריאת דברי הרקע בפנייתך, כי משרד החוץ דוחה מכל וכל את רצף הביטויים המציגים תאוריית רדיפה מצד משרדנו, ואנו חשים כי פנייתך נועדה לבצע דה-לגיטימציה לא רק לעבודת משרד החוץ, אלא גם כלפי ארגון הפועל באופן שקוף.  </w:t>
      </w:r>
    </w:p>
    <w:p w:rsidR="00A11CA1" w:rsidRPr="00E63192" w:rsidRDefault="00A11CA1" w:rsidP="00A11CA1">
      <w:pPr>
        <w:jc w:val="center"/>
        <w:rPr>
          <w:rFonts w:ascii="David" w:hAnsi="David" w:cs="David"/>
          <w:rtl/>
        </w:rPr>
      </w:pPr>
      <w:r w:rsidRPr="00E63192">
        <w:rPr>
          <w:rFonts w:ascii="David" w:hAnsi="David" w:cs="David"/>
          <w:rtl/>
        </w:rPr>
        <w:t xml:space="preserve">                                                                                           בכבוד רב,                                               </w:t>
      </w:r>
    </w:p>
    <w:p w:rsidR="00A11CA1" w:rsidRPr="00E63192" w:rsidRDefault="00A11CA1" w:rsidP="00A11CA1">
      <w:pPr>
        <w:jc w:val="center"/>
        <w:rPr>
          <w:rFonts w:ascii="David" w:hAnsi="David" w:cs="David"/>
          <w:rtl/>
        </w:rPr>
      </w:pPr>
      <w:r w:rsidRPr="00E63192">
        <w:rPr>
          <w:rFonts w:ascii="David" w:hAnsi="David" w:cs="David"/>
          <w:rtl/>
        </w:rPr>
        <w:t xml:space="preserve">                                                                                              א ר י ה  ז י נ י</w:t>
      </w:r>
    </w:p>
    <w:p w:rsidR="00A11CA1" w:rsidRPr="00E63192" w:rsidRDefault="00A11CA1" w:rsidP="00A11CA1">
      <w:pPr>
        <w:jc w:val="center"/>
        <w:rPr>
          <w:rFonts w:ascii="David" w:hAnsi="David" w:cs="David"/>
          <w:rtl/>
        </w:rPr>
      </w:pPr>
      <w:r w:rsidRPr="00E63192">
        <w:rPr>
          <w:rFonts w:ascii="David" w:hAnsi="David" w:cs="David"/>
          <w:rtl/>
        </w:rPr>
        <w:t xml:space="preserve">                                                                                                       </w:t>
      </w:r>
      <w:r w:rsidRPr="00E63192">
        <w:rPr>
          <w:rFonts w:ascii="David" w:hAnsi="David" w:cs="David"/>
          <w:noProof/>
          <w:rtl/>
          <w:lang w:eastAsia="en-US"/>
        </w:rPr>
        <w:drawing>
          <wp:inline distT="0" distB="0" distL="0" distR="0" wp14:anchorId="61FC8324" wp14:editId="2F3FD8C4">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A11CA1" w:rsidRPr="00E63192" w:rsidRDefault="00A11CA1" w:rsidP="00A11CA1">
      <w:pPr>
        <w:jc w:val="center"/>
        <w:rPr>
          <w:rFonts w:ascii="David" w:hAnsi="David" w:cs="David"/>
        </w:rPr>
      </w:pPr>
      <w:r w:rsidRPr="00E63192">
        <w:rPr>
          <w:rFonts w:ascii="David" w:hAnsi="David" w:cs="David"/>
          <w:rtl/>
        </w:rPr>
        <w:t xml:space="preserve">                                                                                                   הממונה על העמדת מידע לציבור</w:t>
      </w:r>
    </w:p>
    <w:p w:rsidR="00A11CA1" w:rsidRPr="00E63192" w:rsidRDefault="00A11CA1" w:rsidP="00A11CA1">
      <w:pPr>
        <w:rPr>
          <w:rFonts w:ascii="David" w:hAnsi="David" w:cs="David"/>
          <w:rtl/>
        </w:rPr>
      </w:pPr>
      <w:r w:rsidRPr="00E63192">
        <w:rPr>
          <w:rFonts w:ascii="David" w:hAnsi="David" w:cs="David"/>
          <w:rtl/>
        </w:rPr>
        <w:t xml:space="preserve">                                                                                                                     משרד החוץ</w:t>
      </w:r>
    </w:p>
    <w:p w:rsidR="00A11CA1" w:rsidRPr="00E63192" w:rsidRDefault="00A11CA1" w:rsidP="00A11CA1">
      <w:pPr>
        <w:rPr>
          <w:rFonts w:ascii="David" w:hAnsi="David" w:cs="David"/>
          <w:b/>
          <w:bCs/>
        </w:rPr>
      </w:pPr>
    </w:p>
    <w:p w:rsidR="00A11CA1" w:rsidRPr="00E63192" w:rsidRDefault="00A11CA1" w:rsidP="00A11CA1">
      <w:pPr>
        <w:rPr>
          <w:rFonts w:ascii="David" w:hAnsi="David" w:cs="David"/>
          <w:b/>
          <w:bCs/>
        </w:rPr>
      </w:pPr>
    </w:p>
    <w:p w:rsidR="00A11CA1" w:rsidRPr="00E63192" w:rsidRDefault="00A11CA1" w:rsidP="00A11CA1">
      <w:pPr>
        <w:rPr>
          <w:rFonts w:ascii="David" w:hAnsi="David" w:cs="David"/>
        </w:rPr>
      </w:pPr>
    </w:p>
    <w:p w:rsidR="00A11CA1" w:rsidRPr="00E63192" w:rsidRDefault="00A11CA1" w:rsidP="00A11CA1">
      <w:pPr>
        <w:rPr>
          <w:rFonts w:ascii="David" w:hAnsi="David" w:cs="David"/>
        </w:rPr>
      </w:pPr>
    </w:p>
    <w:p w:rsidR="0070499E" w:rsidRPr="00A11CA1" w:rsidRDefault="0070499E"/>
    <w:sectPr w:rsidR="0070499E" w:rsidRPr="00A11CA1" w:rsidSect="00E162D7">
      <w:headerReference w:type="default" r:id="rId6"/>
      <w:footerReference w:type="default" r:id="rId7"/>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A11CA1"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A11CA1">
      <w:rPr>
        <w:rFonts w:ascii="David" w:hAnsi="David" w:cs="David"/>
        <w:noProof/>
        <w:rtl/>
        <w:lang w:val="he-IL"/>
      </w:rPr>
      <w:t>1</w:t>
    </w:r>
    <w:r w:rsidRPr="00B54E4D">
      <w:rPr>
        <w:rFonts w:ascii="David" w:hAnsi="David" w:cs="David"/>
      </w:rPr>
      <w:fldChar w:fldCharType="end"/>
    </w:r>
  </w:p>
  <w:p w:rsidR="00542EE9" w:rsidRPr="00DB48F7" w:rsidRDefault="00A11CA1"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A11CA1"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A11CA1"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A11CA1"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A11CA1"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A11CA1">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74804040" wp14:editId="772DDA85">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A11CA1">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A11CA1">
    <w:pPr>
      <w:pStyle w:val="a3"/>
      <w:tabs>
        <w:tab w:val="clear" w:pos="8306"/>
        <w:tab w:val="right" w:pos="8126"/>
        <w:tab w:val="right" w:pos="9206"/>
      </w:tabs>
      <w:ind w:hanging="874"/>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4C5F"/>
    <w:multiLevelType w:val="hybridMultilevel"/>
    <w:tmpl w:val="44F03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387962"/>
    <w:multiLevelType w:val="hybridMultilevel"/>
    <w:tmpl w:val="C88E706E"/>
    <w:lvl w:ilvl="0" w:tplc="2F10DF1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CA1"/>
    <w:rsid w:val="00301969"/>
    <w:rsid w:val="0070499E"/>
    <w:rsid w:val="009611F8"/>
    <w:rsid w:val="00A11C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6281"/>
  <w15:chartTrackingRefBased/>
  <w15:docId w15:val="{73D284EE-7E71-4F4D-8D74-175342AC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CA1"/>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11CA1"/>
    <w:pPr>
      <w:tabs>
        <w:tab w:val="center" w:pos="4153"/>
        <w:tab w:val="right" w:pos="8306"/>
      </w:tabs>
    </w:pPr>
  </w:style>
  <w:style w:type="character" w:customStyle="1" w:styleId="a4">
    <w:name w:val="כותרת עליונה תו"/>
    <w:basedOn w:val="a0"/>
    <w:link w:val="a3"/>
    <w:rsid w:val="00A11CA1"/>
    <w:rPr>
      <w:rFonts w:ascii="Arial" w:eastAsia="Times New Roman" w:hAnsi="Arial" w:cs="Arial"/>
      <w:sz w:val="24"/>
      <w:szCs w:val="24"/>
      <w:lang w:eastAsia="he-IL"/>
    </w:rPr>
  </w:style>
  <w:style w:type="paragraph" w:styleId="a5">
    <w:name w:val="footer"/>
    <w:basedOn w:val="a"/>
    <w:link w:val="a6"/>
    <w:rsid w:val="00A11CA1"/>
    <w:pPr>
      <w:tabs>
        <w:tab w:val="center" w:pos="4153"/>
        <w:tab w:val="right" w:pos="8306"/>
      </w:tabs>
    </w:pPr>
  </w:style>
  <w:style w:type="character" w:customStyle="1" w:styleId="a6">
    <w:name w:val="כותרת תחתונה תו"/>
    <w:basedOn w:val="a0"/>
    <w:link w:val="a5"/>
    <w:rsid w:val="00A11CA1"/>
    <w:rPr>
      <w:rFonts w:ascii="Arial" w:eastAsia="Times New Roman" w:hAnsi="Arial" w:cs="Arial"/>
      <w:sz w:val="24"/>
      <w:szCs w:val="24"/>
      <w:lang w:eastAsia="he-IL"/>
    </w:rPr>
  </w:style>
  <w:style w:type="paragraph" w:styleId="a7">
    <w:name w:val="List Paragraph"/>
    <w:basedOn w:val="a"/>
    <w:uiPriority w:val="34"/>
    <w:qFormat/>
    <w:rsid w:val="00A11CA1"/>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821</Words>
  <Characters>4106</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2019-05-27T09:09:00Z</dcterms:created>
  <dcterms:modified xsi:type="dcterms:W3CDTF">2019-05-27T09:43:00Z</dcterms:modified>
</cp:coreProperties>
</file>