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326" w:rsidRDefault="00042326" w:rsidP="00042326">
      <w:pPr>
        <w:bidi/>
        <w:rPr>
          <w:rFonts w:ascii="Calibri" w:hAnsi="Calibri" w:cs="Calibri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אבקש את המידע הבא</w:t>
      </w:r>
    </w:p>
    <w:p w:rsidR="00042326" w:rsidRDefault="00042326" w:rsidP="00042326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א.. רשימת כל משחקי הכדורגל בהם נכח שגריר ישראל בספרד בשנים 2017 2018 </w:t>
      </w:r>
    </w:p>
    <w:p w:rsidR="00042326" w:rsidRDefault="00042326" w:rsidP="00042326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ב. לגבי כל משחק, התייחסות ספציפית אם שילם את הכרטיס מכיסו או הוזמן, ואם הוזמן על ידי מי. </w:t>
      </w:r>
    </w:p>
    <w:p w:rsidR="00042326" w:rsidRDefault="00042326" w:rsidP="00042326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ג. לגבי כל משחק, האם נכחו עימו גורמים נוספים מטעמו כגון משפחה חברים או עובדי שגרירות שלא על חשבונם הפרטי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326"/>
    <w:rsid w:val="00042326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EDAD7F-56AF-4DB4-B30F-BA097D16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3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2019-05-27T10:06:00Z</dcterms:modified>
</cp:coreProperties>
</file>