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04D" w:rsidRDefault="00FA504D" w:rsidP="00FA504D">
      <w:pPr>
        <w:shd w:val="clear" w:color="auto" w:fill="FFFFFF"/>
        <w:bidi/>
        <w:spacing w:after="200" w:line="330" w:lineRule="atLeast"/>
        <w:jc w:val="both"/>
        <w:rPr>
          <w:rFonts w:ascii="Arial" w:hAnsi="Arial" w:cs="Arial"/>
          <w:sz w:val="19"/>
          <w:szCs w:val="19"/>
        </w:rPr>
      </w:pPr>
      <w:r>
        <w:rPr>
          <w:rFonts w:ascii="Arial" w:hAnsi="Arial" w:cs="Arial"/>
          <w:sz w:val="19"/>
          <w:szCs w:val="19"/>
          <w:rtl/>
        </w:rPr>
        <w:t>בהתאם לחוק חופש המידע, אבקש לקבל את מספר עובדי הרשות </w:t>
      </w:r>
      <w:r>
        <w:rPr>
          <w:rFonts w:ascii="Arial" w:hAnsi="Arial" w:cs="Arial"/>
          <w:b/>
          <w:bCs/>
          <w:sz w:val="19"/>
          <w:szCs w:val="19"/>
          <w:rtl/>
        </w:rPr>
        <w:t>בחלוקה לישובים </w:t>
      </w:r>
      <w:r>
        <w:rPr>
          <w:rFonts w:ascii="Arial" w:hAnsi="Arial" w:cs="Arial"/>
          <w:sz w:val="19"/>
          <w:szCs w:val="19"/>
          <w:rtl/>
        </w:rPr>
        <w:t>(אם מדובר בישוב מתחת ל-100 איש, ניתן לציין את שם המועצה האזורית בלבד) ובהתאם לפילוח הבא:</w:t>
      </w:r>
    </w:p>
    <w:p w:rsidR="00FA504D" w:rsidRDefault="00FA504D" w:rsidP="00FA504D">
      <w:pPr>
        <w:numPr>
          <w:ilvl w:val="0"/>
          <w:numId w:val="1"/>
        </w:numPr>
        <w:shd w:val="clear" w:color="auto" w:fill="FFFFFF"/>
        <w:bidi/>
        <w:spacing w:before="100" w:beforeAutospacing="1" w:after="100" w:afterAutospacing="1"/>
        <w:ind w:left="945" w:right="225"/>
        <w:rPr>
          <w:rFonts w:ascii="Arial" w:hAnsi="Arial" w:cs="Arial"/>
          <w:sz w:val="19"/>
          <w:szCs w:val="19"/>
          <w:rtl/>
        </w:rPr>
      </w:pPr>
      <w:r>
        <w:rPr>
          <w:rFonts w:ascii="Arial" w:hAnsi="Arial" w:cs="Arial"/>
          <w:sz w:val="19"/>
          <w:szCs w:val="19"/>
          <w:rtl/>
        </w:rPr>
        <w:t>מגדר</w:t>
      </w:r>
    </w:p>
    <w:p w:rsidR="00FA504D" w:rsidRDefault="00FA504D" w:rsidP="00FA504D">
      <w:pPr>
        <w:numPr>
          <w:ilvl w:val="0"/>
          <w:numId w:val="1"/>
        </w:numPr>
        <w:shd w:val="clear" w:color="auto" w:fill="FFFFFF"/>
        <w:bidi/>
        <w:spacing w:before="100" w:beforeAutospacing="1" w:after="100" w:afterAutospacing="1"/>
        <w:ind w:left="945" w:right="225"/>
        <w:rPr>
          <w:rFonts w:ascii="Arial" w:hAnsi="Arial" w:cs="Arial"/>
          <w:sz w:val="19"/>
          <w:szCs w:val="19"/>
          <w:rtl/>
        </w:rPr>
      </w:pPr>
      <w:r>
        <w:rPr>
          <w:rFonts w:ascii="Arial" w:hAnsi="Arial" w:cs="Arial"/>
          <w:sz w:val="19"/>
          <w:szCs w:val="19"/>
          <w:rtl/>
        </w:rPr>
        <w:t>דירוג משרה </w:t>
      </w:r>
    </w:p>
    <w:p w:rsidR="00FA504D" w:rsidRDefault="00FA504D" w:rsidP="00FA504D">
      <w:pPr>
        <w:numPr>
          <w:ilvl w:val="0"/>
          <w:numId w:val="1"/>
        </w:numPr>
        <w:shd w:val="clear" w:color="auto" w:fill="FFFFFF"/>
        <w:bidi/>
        <w:spacing w:before="100" w:beforeAutospacing="1" w:after="100" w:afterAutospacing="1"/>
        <w:ind w:left="945" w:right="225"/>
        <w:rPr>
          <w:rFonts w:ascii="Arial" w:hAnsi="Arial" w:cs="Arial"/>
          <w:sz w:val="19"/>
          <w:szCs w:val="19"/>
          <w:rtl/>
        </w:rPr>
      </w:pPr>
      <w:r>
        <w:rPr>
          <w:rFonts w:ascii="Arial" w:hAnsi="Arial" w:cs="Arial"/>
          <w:sz w:val="19"/>
          <w:szCs w:val="19"/>
          <w:rtl/>
        </w:rPr>
        <w:t>מתח דרגה</w:t>
      </w:r>
    </w:p>
    <w:p w:rsidR="00FA504D" w:rsidRDefault="00FA504D" w:rsidP="00FA504D">
      <w:pPr>
        <w:shd w:val="clear" w:color="auto" w:fill="FFFFFF"/>
        <w:bidi/>
        <w:spacing w:after="200" w:line="330" w:lineRule="atLeast"/>
        <w:jc w:val="both"/>
        <w:rPr>
          <w:color w:val="222222"/>
          <w:sz w:val="19"/>
          <w:szCs w:val="19"/>
          <w:rtl/>
        </w:rPr>
      </w:pPr>
      <w:r>
        <w:rPr>
          <w:rFonts w:ascii="Arial" w:hAnsi="Arial" w:cs="Arial"/>
          <w:color w:val="222222"/>
          <w:sz w:val="19"/>
          <w:szCs w:val="19"/>
          <w:rtl/>
        </w:rPr>
        <w:t xml:space="preserve">בהתאם לסעיף 6(ב) לתקנות חופש המידע (אגרות), התשנ"ט-1999, עמותה העונה על האמור בסעיף פטורה מתשלום אגרת הבקשה. על כן, </w:t>
      </w:r>
      <w:bookmarkStart w:id="0" w:name="_GoBack"/>
      <w:bookmarkEnd w:id="0"/>
      <w:r>
        <w:rPr>
          <w:rFonts w:ascii="Arial" w:hAnsi="Arial" w:cs="Arial"/>
          <w:color w:val="222222"/>
          <w:sz w:val="19"/>
          <w:szCs w:val="19"/>
          <w:rtl/>
        </w:rPr>
        <w:t>היא עמותה רשומה כמשמעותה בחוק העמותות, התש"ם</w:t>
      </w:r>
      <w:r>
        <w:rPr>
          <w:rFonts w:ascii="Arial" w:hAnsi="Arial" w:cs="Arial"/>
          <w:color w:val="222222"/>
          <w:sz w:val="19"/>
          <w:szCs w:val="19"/>
          <w:rtl/>
        </w:rPr>
        <w:softHyphen/>
        <w:t>-1980, שהציגה </w:t>
      </w:r>
      <w:hyperlink r:id="rId5" w:tgtFrame="_blank" w:history="1">
        <w:r>
          <w:rPr>
            <w:rStyle w:val="Hyperlink"/>
            <w:rFonts w:ascii="Arial" w:hAnsi="Arial" w:cs="Arial"/>
            <w:color w:val="1155CC"/>
            <w:sz w:val="19"/>
            <w:szCs w:val="19"/>
            <w:rtl/>
          </w:rPr>
          <w:t>אישור ניהול תקין</w:t>
        </w:r>
      </w:hyperlink>
      <w:r>
        <w:rPr>
          <w:rFonts w:ascii="Arial" w:hAnsi="Arial" w:cs="Arial"/>
          <w:color w:val="222222"/>
          <w:sz w:val="19"/>
          <w:szCs w:val="19"/>
          <w:rtl/>
        </w:rPr>
        <w:t> ו</w:t>
      </w:r>
      <w:hyperlink r:id="rId6" w:tgtFrame="_blank" w:history="1">
        <w:r>
          <w:rPr>
            <w:rStyle w:val="Hyperlink"/>
            <w:rFonts w:ascii="Arial" w:hAnsi="Arial" w:cs="Arial"/>
            <w:color w:val="1155CC"/>
            <w:sz w:val="19"/>
            <w:szCs w:val="19"/>
            <w:rtl/>
          </w:rPr>
          <w:t>פועלת לקידום מטרה ציבורית </w:t>
        </w:r>
      </w:hyperlink>
      <w:r>
        <w:rPr>
          <w:rFonts w:ascii="Arial" w:hAnsi="Arial" w:cs="Arial"/>
          <w:color w:val="222222"/>
          <w:sz w:val="19"/>
          <w:szCs w:val="19"/>
          <w:rtl/>
        </w:rPr>
        <w:t>– היא פטורה מתשלום אגרת בקשה. ככל שאדרש, אני מתחייב לשלם אגרת טיפול והפקה עד לסכום של 148 ש"ח, ובכל מקרה שבו יידרש על ידכם סכום גבוה יותר, נדרשת מראש הסכמתי להמשך הטיפול בבקשה.</w:t>
      </w:r>
    </w:p>
    <w:p w:rsidR="0070499E" w:rsidRDefault="0070499E"/>
    <w:sectPr w:rsidR="0070499E"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51ADD"/>
    <w:multiLevelType w:val="multilevel"/>
    <w:tmpl w:val="A58C93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4D"/>
    <w:rsid w:val="00301969"/>
    <w:rsid w:val="0070499E"/>
    <w:rsid w:val="009611F8"/>
    <w:rsid w:val="00FA50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39B99"/>
  <w15:chartTrackingRefBased/>
  <w15:docId w15:val="{9968726A-A80C-4B92-8327-0FA8E120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04D"/>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FA50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stice.gov.il/Units/YechidatChofeshHameyda/Hakika/Pages/Nonprofit-Organization.aspx" TargetMode="External"/><Relationship Id="rId5" Type="http://schemas.openxmlformats.org/officeDocument/2006/relationships/hyperlink" Target="https://imsva91-ctp.trendmicro.com:443/wis/clicktime/v1/query?url=https%3a%2f%2fwww.meida.org.il%2fwp%2dcontent%2fuploads%2f2017%2f09%2fProper%2dManagement%2d2018.pdf&amp;umid=566C5291-6F60-C005-A326-FF2ABCD8922B&amp;auth=943921c4ec2c3491d4051835c4534a4dd3a97e68-5fbf209bc8c9ff2838e685eb5a495cc71a9413bd"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857</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2019-05-27T09:09:00Z</dcterms:created>
  <dcterms:modified xsi:type="dcterms:W3CDTF">2019-05-27T09:53:00Z</dcterms:modified>
</cp:coreProperties>
</file>