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571" w:rsidRPr="00C053DF" w:rsidRDefault="00F61571" w:rsidP="00F61571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‏ג' סיון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F61571" w:rsidRPr="00F61571" w:rsidRDefault="00F61571" w:rsidP="00F61571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‏06 יוני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  <w:bookmarkStart w:id="0" w:name="_GoBack"/>
      <w:bookmarkEnd w:id="0"/>
    </w:p>
    <w:p w:rsidR="00F61571" w:rsidRPr="00D311A5" w:rsidRDefault="00F61571" w:rsidP="00F61571">
      <w:pPr>
        <w:rPr>
          <w:rFonts w:ascii="David" w:hAnsi="David" w:cs="David"/>
          <w:b/>
          <w:bCs/>
          <w:u w:val="single"/>
        </w:rPr>
      </w:pPr>
    </w:p>
    <w:p w:rsidR="00F61571" w:rsidRPr="00746C3F" w:rsidRDefault="00F61571" w:rsidP="00F61571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מידע בעניין דוחות מבקר הפנים</w:t>
      </w:r>
    </w:p>
    <w:p w:rsidR="00F61571" w:rsidRPr="001A0DA0" w:rsidRDefault="00F61571" w:rsidP="00F61571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A0DA0">
        <w:rPr>
          <w:rFonts w:ascii="David" w:hAnsi="David" w:cs="David"/>
          <w:sz w:val="20"/>
          <w:szCs w:val="20"/>
          <w:rtl/>
        </w:rPr>
        <w:t>סימוכין: פנייתך מיום</w:t>
      </w:r>
      <w:r w:rsidRPr="001A0DA0">
        <w:rPr>
          <w:rFonts w:ascii="David" w:hAnsi="David" w:cs="David" w:hint="cs"/>
          <w:sz w:val="20"/>
          <w:szCs w:val="20"/>
          <w:rtl/>
        </w:rPr>
        <w:t xml:space="preserve"> </w:t>
      </w:r>
      <w:r>
        <w:rPr>
          <w:rFonts w:ascii="David" w:hAnsi="David" w:cs="David" w:hint="cs"/>
          <w:sz w:val="20"/>
          <w:szCs w:val="20"/>
          <w:rtl/>
        </w:rPr>
        <w:t>24.2.2019</w:t>
      </w:r>
    </w:p>
    <w:p w:rsidR="00F61571" w:rsidRPr="00C053DF" w:rsidRDefault="00F61571" w:rsidP="00F61571">
      <w:pPr>
        <w:spacing w:after="0"/>
        <w:rPr>
          <w:rFonts w:ascii="David" w:hAnsi="David" w:cs="David"/>
          <w:sz w:val="24"/>
          <w:szCs w:val="24"/>
          <w:rtl/>
        </w:rPr>
      </w:pPr>
    </w:p>
    <w:p w:rsidR="00F61571" w:rsidRPr="00567BB6" w:rsidRDefault="00F61571" w:rsidP="00F6157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לפנייתך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שבסימוכין</w:t>
      </w: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להלן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התייחסותנו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F61571" w:rsidRPr="00567BB6" w:rsidRDefault="00F61571" w:rsidP="00F6157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F61571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המפקחת הכללית של משרד החוץ ("המפכ"ל"), האמונה גם על ביקורת הפנים, היא עובדת המשרד במשרה מלאה.</w:t>
      </w:r>
    </w:p>
    <w:p w:rsidR="00F61571" w:rsidRPr="004A2306" w:rsidRDefault="00F61571" w:rsidP="00F61571">
      <w:pPr>
        <w:pStyle w:val="a8"/>
        <w:spacing w:after="0" w:line="360" w:lineRule="auto"/>
        <w:ind w:left="363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</w:p>
    <w:p w:rsidR="00F61571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נכון לעת הנוכחית, 3 עובדים מועסקים תחת המפכ"ל. </w:t>
      </w:r>
    </w:p>
    <w:p w:rsidR="00F61571" w:rsidRPr="00592047" w:rsidRDefault="00F61571" w:rsidP="00F61571">
      <w:pPr>
        <w:pStyle w:val="a8"/>
        <w:rPr>
          <w:rFonts w:ascii="David" w:hAnsi="David" w:cs="David"/>
          <w:sz w:val="24"/>
          <w:szCs w:val="24"/>
          <w:rtl/>
        </w:rPr>
      </w:pPr>
    </w:p>
    <w:p w:rsidR="00F61571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FC6CEF">
        <w:rPr>
          <w:rFonts w:ascii="David" w:hAnsi="David" w:cs="David" w:hint="cs"/>
          <w:sz w:val="24"/>
          <w:szCs w:val="24"/>
          <w:rtl/>
        </w:rPr>
        <w:t>באשר לבקשתך לקבל</w:t>
      </w:r>
      <w:r>
        <w:rPr>
          <w:rFonts w:ascii="David" w:hAnsi="David" w:cs="David" w:hint="cs"/>
          <w:sz w:val="24"/>
          <w:szCs w:val="24"/>
          <w:rtl/>
        </w:rPr>
        <w:t xml:space="preserve"> את</w:t>
      </w:r>
      <w:r w:rsidRPr="00FC6CEF">
        <w:rPr>
          <w:rFonts w:ascii="David" w:hAnsi="David" w:cs="David" w:hint="cs"/>
          <w:sz w:val="24"/>
          <w:szCs w:val="24"/>
          <w:rtl/>
        </w:rPr>
        <w:t xml:space="preserve"> כלל </w:t>
      </w:r>
      <w:r>
        <w:rPr>
          <w:rFonts w:ascii="David" w:hAnsi="David" w:cs="David" w:hint="cs"/>
          <w:sz w:val="24"/>
          <w:szCs w:val="24"/>
          <w:rtl/>
        </w:rPr>
        <w:t>דוחות מבקר הפנים בשנים 2018-2017</w:t>
      </w:r>
      <w:r>
        <w:rPr>
          <w:rFonts w:ascii="David" w:hAnsi="David" w:cs="David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 xml:space="preserve">בתקופה האמורה </w:t>
      </w:r>
      <w:r>
        <w:rPr>
          <w:rFonts w:ascii="David" w:hAnsi="David" w:cs="David"/>
          <w:sz w:val="24"/>
          <w:szCs w:val="24"/>
          <w:rtl/>
        </w:rPr>
        <w:t>נכתבו ע</w:t>
      </w:r>
      <w:r>
        <w:rPr>
          <w:rFonts w:ascii="David" w:hAnsi="David" w:cs="David" w:hint="cs"/>
          <w:sz w:val="24"/>
          <w:szCs w:val="24"/>
          <w:rtl/>
        </w:rPr>
        <w:t xml:space="preserve">ל </w:t>
      </w:r>
      <w:r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די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אגף ה</w:t>
      </w:r>
      <w:r>
        <w:rPr>
          <w:rFonts w:ascii="David" w:hAnsi="David" w:cs="David"/>
          <w:sz w:val="24"/>
          <w:szCs w:val="24"/>
          <w:rtl/>
        </w:rPr>
        <w:t>מפכ"ל</w:t>
      </w:r>
      <w:r w:rsidRPr="004A2306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במשרד החוץ </w:t>
      </w:r>
      <w:r w:rsidRPr="004A2306">
        <w:rPr>
          <w:rFonts w:ascii="David" w:hAnsi="David" w:cs="David"/>
          <w:sz w:val="24"/>
          <w:szCs w:val="24"/>
          <w:rtl/>
        </w:rPr>
        <w:t>כ-</w:t>
      </w:r>
      <w:r>
        <w:rPr>
          <w:rFonts w:ascii="David" w:hAnsi="David" w:cs="David" w:hint="cs"/>
          <w:sz w:val="24"/>
          <w:szCs w:val="24"/>
          <w:rtl/>
        </w:rPr>
        <w:t>140</w:t>
      </w:r>
      <w:r w:rsidRPr="004A2306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מסמכים רשמיים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(כ-70 מסמכים בממוצע מידי</w:t>
      </w:r>
      <w:r>
        <w:rPr>
          <w:rFonts w:ascii="David" w:hAnsi="David" w:cs="David"/>
          <w:sz w:val="24"/>
          <w:szCs w:val="24"/>
          <w:rtl/>
        </w:rPr>
        <w:t xml:space="preserve"> שנה</w:t>
      </w:r>
      <w:r>
        <w:rPr>
          <w:rFonts w:ascii="David" w:hAnsi="David" w:cs="David" w:hint="cs"/>
          <w:sz w:val="24"/>
          <w:szCs w:val="24"/>
          <w:rtl/>
        </w:rPr>
        <w:t>)</w:t>
      </w:r>
      <w:r>
        <w:rPr>
          <w:rFonts w:ascii="David" w:hAnsi="David" w:cs="David"/>
          <w:sz w:val="24"/>
          <w:szCs w:val="24"/>
          <w:rtl/>
        </w:rPr>
        <w:t>, חלקם דוחות ביקורת מפורטים</w:t>
      </w:r>
      <w:r>
        <w:rPr>
          <w:rFonts w:ascii="David" w:hAnsi="David" w:cs="David" w:hint="cs"/>
          <w:sz w:val="24"/>
          <w:szCs w:val="24"/>
          <w:rtl/>
        </w:rPr>
        <w:t xml:space="preserve"> שנוגעים לפעילות מטה המשרד בארץ</w:t>
      </w:r>
      <w:r w:rsidRPr="00FC6CEF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FC6CEF">
        <w:rPr>
          <w:rFonts w:ascii="David" w:hAnsi="David" w:cs="David" w:hint="cs"/>
          <w:sz w:val="24"/>
          <w:szCs w:val="24"/>
          <w:rtl/>
        </w:rPr>
        <w:t xml:space="preserve">לפעילות הנציגויות </w:t>
      </w:r>
      <w:r>
        <w:rPr>
          <w:rFonts w:ascii="David" w:hAnsi="David" w:cs="David" w:hint="cs"/>
          <w:sz w:val="24"/>
          <w:szCs w:val="24"/>
          <w:rtl/>
        </w:rPr>
        <w:t xml:space="preserve">השונות </w:t>
      </w:r>
      <w:r w:rsidRPr="00FC6CEF">
        <w:rPr>
          <w:rFonts w:ascii="David" w:hAnsi="David" w:cs="David"/>
          <w:sz w:val="24"/>
          <w:szCs w:val="24"/>
          <w:rtl/>
        </w:rPr>
        <w:t>בחו"ל</w:t>
      </w:r>
      <w:r w:rsidRPr="00FC6CEF">
        <w:rPr>
          <w:rFonts w:ascii="David" w:hAnsi="David" w:cs="David" w:hint="cs"/>
          <w:sz w:val="24"/>
          <w:szCs w:val="24"/>
          <w:rtl/>
        </w:rPr>
        <w:t>,</w:t>
      </w:r>
      <w:r w:rsidRPr="00FC6CEF">
        <w:rPr>
          <w:rFonts w:ascii="David" w:hAnsi="David" w:cs="David"/>
          <w:sz w:val="24"/>
          <w:szCs w:val="24"/>
          <w:rtl/>
        </w:rPr>
        <w:t xml:space="preserve"> וחלקם מענה לתלונות</w:t>
      </w:r>
      <w:r w:rsidRPr="00FC6CEF">
        <w:rPr>
          <w:rFonts w:ascii="David" w:hAnsi="David" w:cs="David" w:hint="cs"/>
          <w:sz w:val="24"/>
          <w:szCs w:val="24"/>
          <w:rtl/>
        </w:rPr>
        <w:t xml:space="preserve"> פרטניות. </w:t>
      </w:r>
    </w:p>
    <w:p w:rsidR="00F61571" w:rsidRPr="00FC6CEF" w:rsidRDefault="00F61571" w:rsidP="00F61571">
      <w:pPr>
        <w:pStyle w:val="a8"/>
        <w:rPr>
          <w:rFonts w:ascii="David" w:hAnsi="David" w:cs="David"/>
          <w:sz w:val="24"/>
          <w:szCs w:val="24"/>
          <w:rtl/>
        </w:rPr>
      </w:pPr>
    </w:p>
    <w:p w:rsidR="00F61571" w:rsidRPr="00797F6E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על כן, מענה לבקשתך בהקשר</w:t>
      </w:r>
      <w:r w:rsidRPr="00FC6CEF">
        <w:rPr>
          <w:rFonts w:ascii="David" w:hAnsi="David" w:cs="David" w:hint="cs"/>
          <w:sz w:val="24"/>
          <w:szCs w:val="24"/>
          <w:rtl/>
        </w:rPr>
        <w:t xml:space="preserve"> זה מצריך בחינה פרטנית של כ-140 </w:t>
      </w:r>
      <w:r>
        <w:rPr>
          <w:rFonts w:ascii="David" w:hAnsi="David" w:cs="David" w:hint="cs"/>
          <w:sz w:val="24"/>
          <w:szCs w:val="24"/>
          <w:rtl/>
        </w:rPr>
        <w:t>מסמכים</w:t>
      </w:r>
      <w:r w:rsidRPr="00FC6CEF">
        <w:rPr>
          <w:rFonts w:ascii="David" w:hAnsi="David" w:cs="David" w:hint="cs"/>
          <w:sz w:val="24"/>
          <w:szCs w:val="24"/>
          <w:rtl/>
        </w:rPr>
        <w:t xml:space="preserve">. בתוך כך, נדרש </w:t>
      </w:r>
      <w:r>
        <w:rPr>
          <w:rFonts w:ascii="David" w:hAnsi="David" w:cs="David" w:hint="cs"/>
          <w:sz w:val="24"/>
          <w:szCs w:val="24"/>
          <w:rtl/>
        </w:rPr>
        <w:t>איתור המסמכים</w:t>
      </w:r>
      <w:r w:rsidRPr="00FC6CEF">
        <w:rPr>
          <w:rFonts w:ascii="David" w:hAnsi="David" w:cs="David" w:hint="cs"/>
          <w:sz w:val="24"/>
          <w:szCs w:val="24"/>
          <w:rtl/>
        </w:rPr>
        <w:t>, הדפסתם</w:t>
      </w:r>
      <w:r>
        <w:rPr>
          <w:rFonts w:ascii="David" w:hAnsi="David" w:cs="David" w:hint="cs"/>
          <w:sz w:val="24"/>
          <w:szCs w:val="24"/>
          <w:rtl/>
        </w:rPr>
        <w:t xml:space="preserve"> ובחינתם המדוקדק</w:t>
      </w:r>
      <w:r>
        <w:rPr>
          <w:rFonts w:ascii="David" w:hAnsi="David" w:cs="David" w:hint="eastAsia"/>
          <w:sz w:val="24"/>
          <w:szCs w:val="24"/>
          <w:rtl/>
        </w:rPr>
        <w:t>ת</w:t>
      </w:r>
      <w:r>
        <w:rPr>
          <w:rFonts w:ascii="David" w:hAnsi="David" w:cs="David" w:hint="cs"/>
          <w:sz w:val="24"/>
          <w:szCs w:val="24"/>
          <w:rtl/>
        </w:rPr>
        <w:t xml:space="preserve"> על ידי אגף המפכ"ל וכן כלל הגורמים הנוגעים בדבר, וביניהם, ראש המערך המדיני, סמנכ"ל תיאום ותכנון מדיני, ראשי האגפים הרלוונטיים</w:t>
      </w:r>
      <w:r w:rsidRPr="00797F6E">
        <w:rPr>
          <w:rFonts w:ascii="David" w:hAnsi="David" w:cs="David" w:hint="cs"/>
          <w:sz w:val="24"/>
          <w:szCs w:val="24"/>
          <w:rtl/>
        </w:rPr>
        <w:t>,</w:t>
      </w:r>
      <w:r>
        <w:rPr>
          <w:rFonts w:ascii="David" w:hAnsi="David" w:cs="David" w:hint="cs"/>
          <w:sz w:val="24"/>
          <w:szCs w:val="24"/>
          <w:rtl/>
        </w:rPr>
        <w:t xml:space="preserve"> העובדת הסוציאלית של המשרד, מחלקת בטחון משרד החוץ, גורמים שונים בנציגות המבוקרת ועוד. </w:t>
      </w:r>
      <w:r w:rsidRPr="003B6174">
        <w:rPr>
          <w:rFonts w:ascii="David" w:hAnsi="David" w:cs="David"/>
          <w:sz w:val="24"/>
          <w:szCs w:val="24"/>
          <w:rtl/>
        </w:rPr>
        <w:t xml:space="preserve">בנוסף, לאחר </w:t>
      </w:r>
      <w:r>
        <w:rPr>
          <w:rFonts w:ascii="David" w:hAnsi="David" w:cs="David" w:hint="cs"/>
          <w:sz w:val="24"/>
          <w:szCs w:val="24"/>
          <w:rtl/>
        </w:rPr>
        <w:t>בדיקת גורמי המקצוע את המסמכים</w:t>
      </w:r>
      <w:r w:rsidRPr="003B6174">
        <w:rPr>
          <w:rFonts w:ascii="David" w:hAnsi="David" w:cs="David"/>
          <w:sz w:val="24"/>
          <w:szCs w:val="24"/>
          <w:rtl/>
        </w:rPr>
        <w:t>, נדרש</w:t>
      </w:r>
      <w:r>
        <w:rPr>
          <w:rFonts w:ascii="David" w:hAnsi="David" w:cs="David" w:hint="cs"/>
          <w:sz w:val="24"/>
          <w:szCs w:val="24"/>
          <w:rtl/>
        </w:rPr>
        <w:t>ת בחינתם היסודית על ידי אגף היועץ המשפטי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במשרד ביחס לתחולת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הסייגים שבחוק חופש המידע, התשנ"ח-1998 (להלן: החוק).</w:t>
      </w:r>
    </w:p>
    <w:p w:rsidR="00F61571" w:rsidRPr="00797F6E" w:rsidRDefault="00F61571" w:rsidP="00F61571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</w:rPr>
      </w:pPr>
    </w:p>
    <w:p w:rsidR="00F61571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אנו מעריכים כי בחינת דוח ביקורת על ידי כלל הגורמים הרלוונטיים שתוארו לעיל, צפויה לארוך כ-40 </w:t>
      </w:r>
      <w:r w:rsidRPr="00267FEE">
        <w:rPr>
          <w:rFonts w:ascii="David" w:hAnsi="David" w:cs="David" w:hint="cs"/>
          <w:sz w:val="24"/>
          <w:szCs w:val="24"/>
          <w:rtl/>
        </w:rPr>
        <w:t>שעות בממוצע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267FEE">
        <w:rPr>
          <w:rFonts w:ascii="David" w:hAnsi="David" w:cs="David" w:hint="cs"/>
          <w:sz w:val="24"/>
          <w:szCs w:val="24"/>
          <w:rtl/>
        </w:rPr>
        <w:t>(</w:t>
      </w:r>
      <w:r>
        <w:rPr>
          <w:rFonts w:ascii="David" w:hAnsi="David" w:cs="David"/>
          <w:sz w:val="24"/>
          <w:szCs w:val="24"/>
          <w:rtl/>
        </w:rPr>
        <w:t>תלוי ב</w:t>
      </w:r>
      <w:r w:rsidRPr="00205156">
        <w:rPr>
          <w:rFonts w:ascii="David" w:hAnsi="David" w:cs="David"/>
          <w:sz w:val="24"/>
          <w:szCs w:val="24"/>
          <w:rtl/>
        </w:rPr>
        <w:t>נושא</w:t>
      </w:r>
      <w:r>
        <w:rPr>
          <w:rFonts w:ascii="David" w:hAnsi="David" w:cs="David" w:hint="cs"/>
          <w:sz w:val="24"/>
          <w:szCs w:val="24"/>
          <w:rtl/>
        </w:rPr>
        <w:t xml:space="preserve"> הדוח</w:t>
      </w:r>
      <w:r>
        <w:rPr>
          <w:rFonts w:ascii="David" w:hAnsi="David" w:cs="David"/>
          <w:sz w:val="24"/>
          <w:szCs w:val="24"/>
          <w:rtl/>
        </w:rPr>
        <w:t>, היק</w:t>
      </w:r>
      <w:r>
        <w:rPr>
          <w:rFonts w:ascii="David" w:hAnsi="David" w:cs="David" w:hint="cs"/>
          <w:sz w:val="24"/>
          <w:szCs w:val="24"/>
          <w:rtl/>
        </w:rPr>
        <w:t>פו</w:t>
      </w:r>
      <w:r w:rsidRPr="00205156">
        <w:rPr>
          <w:rFonts w:ascii="David" w:hAnsi="David" w:cs="David"/>
          <w:sz w:val="24"/>
          <w:szCs w:val="24"/>
          <w:rtl/>
        </w:rPr>
        <w:t xml:space="preserve">, היקף </w:t>
      </w:r>
      <w:r>
        <w:rPr>
          <w:rFonts w:ascii="David" w:hAnsi="David" w:cs="David" w:hint="cs"/>
          <w:sz w:val="24"/>
          <w:szCs w:val="24"/>
          <w:rtl/>
        </w:rPr>
        <w:t>הסוגיות</w:t>
      </w:r>
      <w:r w:rsidRPr="00205156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שנדונו</w:t>
      </w:r>
      <w:r w:rsidRPr="00205156">
        <w:rPr>
          <w:rFonts w:ascii="David" w:hAnsi="David" w:cs="David"/>
          <w:sz w:val="24"/>
          <w:szCs w:val="24"/>
          <w:rtl/>
        </w:rPr>
        <w:t xml:space="preserve"> במסגרתו</w:t>
      </w:r>
      <w:r>
        <w:rPr>
          <w:rFonts w:ascii="David" w:hAnsi="David" w:cs="David" w:hint="cs"/>
          <w:sz w:val="24"/>
          <w:szCs w:val="24"/>
          <w:rtl/>
        </w:rPr>
        <w:t xml:space="preserve"> וכו')</w:t>
      </w:r>
      <w:r w:rsidRPr="00205156">
        <w:rPr>
          <w:rFonts w:ascii="David" w:hAnsi="David" w:cs="David" w:hint="cs"/>
          <w:sz w:val="24"/>
          <w:szCs w:val="24"/>
          <w:rtl/>
        </w:rPr>
        <w:t>.</w:t>
      </w:r>
      <w:r>
        <w:rPr>
          <w:rFonts w:ascii="David" w:hAnsi="David" w:cs="David" w:hint="cs"/>
          <w:sz w:val="24"/>
          <w:szCs w:val="24"/>
          <w:rtl/>
        </w:rPr>
        <w:t xml:space="preserve"> לפיכך, אנו מעריכים כי </w:t>
      </w:r>
      <w:r w:rsidRPr="00567BB6">
        <w:rPr>
          <w:rFonts w:ascii="David" w:hAnsi="David" w:cs="David" w:hint="cs"/>
          <w:sz w:val="24"/>
          <w:szCs w:val="24"/>
          <w:rtl/>
        </w:rPr>
        <w:t>הפקת</w:t>
      </w:r>
      <w:r>
        <w:rPr>
          <w:rFonts w:ascii="David" w:hAnsi="David" w:cs="David" w:hint="cs"/>
          <w:sz w:val="24"/>
          <w:szCs w:val="24"/>
          <w:rtl/>
        </w:rPr>
        <w:t xml:space="preserve"> כלל המידע המבוקש על ידך תצריך לכל הפחות כ-5,600 שעות עבודה (140 דוחות </w:t>
      </w:r>
      <w:r>
        <w:rPr>
          <w:rFonts w:ascii="David" w:hAnsi="David" w:cs="David" w:hint="cs"/>
          <w:sz w:val="24"/>
          <w:szCs w:val="24"/>
        </w:rPr>
        <w:t>X</w:t>
      </w:r>
      <w:r>
        <w:rPr>
          <w:rFonts w:ascii="David" w:hAnsi="David" w:cs="David" w:hint="cs"/>
          <w:sz w:val="24"/>
          <w:szCs w:val="24"/>
          <w:rtl/>
        </w:rPr>
        <w:t xml:space="preserve"> 40 שעות עבודה לדוח = 5,600 שעות). </w:t>
      </w:r>
    </w:p>
    <w:p w:rsidR="00F61571" w:rsidRPr="00DC2623" w:rsidRDefault="00F61571" w:rsidP="00F61571">
      <w:pPr>
        <w:pStyle w:val="a8"/>
        <w:rPr>
          <w:rFonts w:ascii="David" w:hAnsi="David" w:cs="David"/>
          <w:sz w:val="24"/>
          <w:szCs w:val="24"/>
          <w:rtl/>
        </w:rPr>
      </w:pPr>
    </w:p>
    <w:p w:rsidR="00F61571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ברי כי </w:t>
      </w:r>
      <w:r w:rsidRPr="003B6174">
        <w:rPr>
          <w:rFonts w:ascii="David" w:hAnsi="David" w:cs="David"/>
          <w:sz w:val="24"/>
          <w:szCs w:val="24"/>
          <w:rtl/>
        </w:rPr>
        <w:t xml:space="preserve">מדובר בהקצאת משאבים בלתי סבירה </w:t>
      </w:r>
      <w:r>
        <w:rPr>
          <w:rFonts w:ascii="David" w:hAnsi="David" w:cs="David" w:hint="cs"/>
          <w:sz w:val="24"/>
          <w:szCs w:val="24"/>
          <w:rtl/>
        </w:rPr>
        <w:t>לפי</w:t>
      </w:r>
      <w:r>
        <w:rPr>
          <w:rFonts w:ascii="David" w:hAnsi="David" w:cs="David"/>
          <w:sz w:val="24"/>
          <w:szCs w:val="24"/>
          <w:rtl/>
        </w:rPr>
        <w:t xml:space="preserve"> הוראת סעיף 8(1) לחוק</w:t>
      </w:r>
      <w:r>
        <w:rPr>
          <w:rFonts w:ascii="David" w:hAnsi="David" w:cs="David" w:hint="cs"/>
          <w:sz w:val="24"/>
          <w:szCs w:val="24"/>
          <w:rtl/>
        </w:rPr>
        <w:t>, ובהתאם לכך אנו דוחים את בקשתך לקבלת המידע האמור.</w:t>
      </w:r>
    </w:p>
    <w:p w:rsidR="00F61571" w:rsidRPr="00A50524" w:rsidRDefault="00F61571" w:rsidP="00F61571">
      <w:pPr>
        <w:pStyle w:val="a8"/>
        <w:rPr>
          <w:rFonts w:ascii="David" w:hAnsi="David" w:cs="David"/>
          <w:sz w:val="24"/>
          <w:szCs w:val="24"/>
          <w:rtl/>
        </w:rPr>
      </w:pPr>
    </w:p>
    <w:p w:rsidR="00F61571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יוער במאמר מוסגר</w:t>
      </w:r>
      <w:r w:rsidRPr="00A50524">
        <w:rPr>
          <w:rFonts w:ascii="David" w:hAnsi="David" w:cs="David"/>
          <w:sz w:val="24"/>
          <w:szCs w:val="24"/>
          <w:rtl/>
        </w:rPr>
        <w:t xml:space="preserve"> כי בשל אופי </w:t>
      </w:r>
      <w:r>
        <w:rPr>
          <w:rFonts w:ascii="David" w:hAnsi="David" w:cs="David" w:hint="cs"/>
          <w:sz w:val="24"/>
          <w:szCs w:val="24"/>
          <w:rtl/>
        </w:rPr>
        <w:t>עבודת</w:t>
      </w:r>
      <w:r>
        <w:rPr>
          <w:rFonts w:ascii="David" w:hAnsi="David" w:cs="David"/>
          <w:sz w:val="24"/>
          <w:szCs w:val="24"/>
          <w:rtl/>
        </w:rPr>
        <w:t xml:space="preserve"> משרד החוץ, דוחות </w:t>
      </w:r>
      <w:r w:rsidRPr="00A50524">
        <w:rPr>
          <w:rFonts w:ascii="David" w:hAnsi="David" w:cs="David"/>
          <w:sz w:val="24"/>
          <w:szCs w:val="24"/>
          <w:rtl/>
        </w:rPr>
        <w:t>ביקורת</w:t>
      </w:r>
      <w:r>
        <w:rPr>
          <w:rFonts w:ascii="David" w:hAnsi="David" w:cs="David" w:hint="cs"/>
          <w:sz w:val="24"/>
          <w:szCs w:val="24"/>
          <w:rtl/>
        </w:rPr>
        <w:t xml:space="preserve"> הפנים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ש</w:t>
      </w:r>
      <w:r>
        <w:rPr>
          <w:rFonts w:ascii="David" w:hAnsi="David" w:cs="David"/>
          <w:sz w:val="24"/>
          <w:szCs w:val="24"/>
          <w:rtl/>
        </w:rPr>
        <w:t>נכתבים ע</w:t>
      </w:r>
      <w:r>
        <w:rPr>
          <w:rFonts w:ascii="David" w:hAnsi="David" w:cs="David" w:hint="cs"/>
          <w:sz w:val="24"/>
          <w:szCs w:val="24"/>
          <w:rtl/>
        </w:rPr>
        <w:t xml:space="preserve">ל ידי אגף </w:t>
      </w:r>
      <w:r>
        <w:rPr>
          <w:rFonts w:ascii="David" w:hAnsi="David" w:cs="David"/>
          <w:sz w:val="24"/>
          <w:szCs w:val="24"/>
          <w:rtl/>
        </w:rPr>
        <w:t>המפכ"ל</w:t>
      </w:r>
      <w:r w:rsidRPr="00A50524">
        <w:rPr>
          <w:rFonts w:ascii="David" w:hAnsi="David" w:cs="David"/>
          <w:sz w:val="24"/>
          <w:szCs w:val="24"/>
          <w:rtl/>
        </w:rPr>
        <w:t xml:space="preserve">, הם רגישים ביותר. </w:t>
      </w:r>
      <w:r>
        <w:rPr>
          <w:rFonts w:ascii="David" w:hAnsi="David" w:cs="David" w:hint="cs"/>
          <w:sz w:val="24"/>
          <w:szCs w:val="24"/>
          <w:rtl/>
        </w:rPr>
        <w:t>הדוחות</w:t>
      </w:r>
      <w:r>
        <w:rPr>
          <w:rFonts w:ascii="David" w:hAnsi="David" w:cs="David"/>
          <w:sz w:val="24"/>
          <w:szCs w:val="24"/>
          <w:rtl/>
        </w:rPr>
        <w:t xml:space="preserve"> מכילים מידע </w:t>
      </w:r>
      <w:r>
        <w:rPr>
          <w:rFonts w:ascii="David" w:hAnsi="David" w:cs="David" w:hint="cs"/>
          <w:sz w:val="24"/>
          <w:szCs w:val="24"/>
          <w:rtl/>
        </w:rPr>
        <w:t xml:space="preserve">והמלצות </w:t>
      </w:r>
      <w:r>
        <w:rPr>
          <w:rFonts w:ascii="David" w:hAnsi="David" w:cs="David"/>
          <w:sz w:val="24"/>
          <w:szCs w:val="24"/>
          <w:rtl/>
        </w:rPr>
        <w:t>מדיני</w:t>
      </w:r>
      <w:r>
        <w:rPr>
          <w:rFonts w:ascii="David" w:hAnsi="David" w:cs="David" w:hint="cs"/>
          <w:sz w:val="24"/>
          <w:szCs w:val="24"/>
          <w:rtl/>
        </w:rPr>
        <w:t>ות</w:t>
      </w:r>
      <w:r>
        <w:rPr>
          <w:rFonts w:ascii="David" w:hAnsi="David" w:cs="David"/>
          <w:sz w:val="24"/>
          <w:szCs w:val="24"/>
          <w:rtl/>
        </w:rPr>
        <w:t xml:space="preserve"> רגיש</w:t>
      </w:r>
      <w:r>
        <w:rPr>
          <w:rFonts w:ascii="David" w:hAnsi="David" w:cs="David" w:hint="cs"/>
          <w:sz w:val="24"/>
          <w:szCs w:val="24"/>
          <w:rtl/>
        </w:rPr>
        <w:t xml:space="preserve">ות הנוגעות </w:t>
      </w:r>
      <w:r w:rsidRPr="00A50524">
        <w:rPr>
          <w:rFonts w:ascii="David" w:hAnsi="David" w:cs="David"/>
          <w:sz w:val="24"/>
          <w:szCs w:val="24"/>
          <w:rtl/>
        </w:rPr>
        <w:t>לכ</w:t>
      </w:r>
      <w:r>
        <w:rPr>
          <w:rFonts w:ascii="David" w:hAnsi="David" w:cs="David" w:hint="cs"/>
          <w:sz w:val="24"/>
          <w:szCs w:val="24"/>
          <w:rtl/>
        </w:rPr>
        <w:t>ל</w:t>
      </w:r>
      <w:r w:rsidRPr="00A50524">
        <w:rPr>
          <w:rFonts w:ascii="David" w:hAnsi="David" w:cs="David"/>
          <w:sz w:val="24"/>
          <w:szCs w:val="24"/>
          <w:rtl/>
        </w:rPr>
        <w:t xml:space="preserve">ל תחומי </w:t>
      </w:r>
      <w:r>
        <w:rPr>
          <w:rFonts w:ascii="David" w:hAnsi="David" w:cs="David" w:hint="cs"/>
          <w:sz w:val="24"/>
          <w:szCs w:val="24"/>
          <w:rtl/>
        </w:rPr>
        <w:t>פעילותן</w:t>
      </w:r>
      <w:r>
        <w:rPr>
          <w:rFonts w:ascii="David" w:hAnsi="David" w:cs="David"/>
          <w:sz w:val="24"/>
          <w:szCs w:val="24"/>
          <w:rtl/>
        </w:rPr>
        <w:t xml:space="preserve"> של </w:t>
      </w:r>
      <w:r w:rsidRPr="00A50524">
        <w:rPr>
          <w:rFonts w:ascii="David" w:hAnsi="David" w:cs="David"/>
          <w:sz w:val="24"/>
          <w:szCs w:val="24"/>
          <w:rtl/>
        </w:rPr>
        <w:t>נציגו</w:t>
      </w:r>
      <w:r>
        <w:rPr>
          <w:rFonts w:ascii="David" w:hAnsi="David" w:cs="David" w:hint="cs"/>
          <w:sz w:val="24"/>
          <w:szCs w:val="24"/>
          <w:rtl/>
        </w:rPr>
        <w:t>יו</w:t>
      </w:r>
      <w:r>
        <w:rPr>
          <w:rFonts w:ascii="David" w:hAnsi="David" w:cs="David"/>
          <w:sz w:val="24"/>
          <w:szCs w:val="24"/>
          <w:rtl/>
        </w:rPr>
        <w:t>ת</w:t>
      </w:r>
      <w:r>
        <w:rPr>
          <w:rFonts w:ascii="David" w:hAnsi="David" w:cs="David" w:hint="cs"/>
          <w:sz w:val="24"/>
          <w:szCs w:val="24"/>
          <w:rtl/>
        </w:rPr>
        <w:t xml:space="preserve"> ישראל בחו"ל ומטה המשרד, וייתכן מאוד כי ח</w:t>
      </w:r>
      <w:r>
        <w:rPr>
          <w:rFonts w:ascii="David" w:hAnsi="David" w:cs="David"/>
          <w:sz w:val="24"/>
          <w:szCs w:val="24"/>
          <w:rtl/>
        </w:rPr>
        <w:t>שיפת</w:t>
      </w:r>
      <w:r>
        <w:rPr>
          <w:rFonts w:ascii="David" w:hAnsi="David" w:cs="David" w:hint="cs"/>
          <w:sz w:val="24"/>
          <w:szCs w:val="24"/>
          <w:rtl/>
        </w:rPr>
        <w:t xml:space="preserve">ם </w:t>
      </w:r>
      <w:r>
        <w:rPr>
          <w:rFonts w:ascii="David" w:hAnsi="David" w:cs="David"/>
          <w:sz w:val="24"/>
          <w:szCs w:val="24"/>
          <w:rtl/>
        </w:rPr>
        <w:t>עלול</w:t>
      </w:r>
      <w:r>
        <w:rPr>
          <w:rFonts w:ascii="David" w:hAnsi="David" w:cs="David" w:hint="cs"/>
          <w:sz w:val="24"/>
          <w:szCs w:val="24"/>
          <w:rtl/>
        </w:rPr>
        <w:t>ה</w:t>
      </w:r>
      <w:r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להביא לפגיעה</w:t>
      </w:r>
      <w:r>
        <w:rPr>
          <w:rFonts w:ascii="David" w:hAnsi="David" w:cs="David"/>
          <w:sz w:val="24"/>
          <w:szCs w:val="24"/>
          <w:rtl/>
        </w:rPr>
        <w:t xml:space="preserve"> ביחסי החוץ של מדינת ישראל</w:t>
      </w:r>
      <w:r>
        <w:rPr>
          <w:rFonts w:ascii="David" w:hAnsi="David" w:cs="David" w:hint="cs"/>
          <w:sz w:val="24"/>
          <w:szCs w:val="24"/>
          <w:rtl/>
        </w:rPr>
        <w:t>.</w:t>
      </w:r>
      <w:r w:rsidRPr="00A50524">
        <w:rPr>
          <w:rFonts w:ascii="David" w:hAnsi="David" w:cs="David"/>
          <w:sz w:val="24"/>
          <w:szCs w:val="24"/>
          <w:rtl/>
        </w:rPr>
        <w:t xml:space="preserve"> </w:t>
      </w:r>
      <w:r w:rsidRPr="00FA4EC4">
        <w:rPr>
          <w:rFonts w:ascii="David" w:hAnsi="David" w:cs="David" w:hint="cs"/>
          <w:sz w:val="24"/>
          <w:szCs w:val="24"/>
          <w:rtl/>
        </w:rPr>
        <w:t xml:space="preserve">כמו כן, חלק מן </w:t>
      </w:r>
      <w:r w:rsidRPr="00FA4EC4">
        <w:rPr>
          <w:rFonts w:ascii="David" w:hAnsi="David" w:cs="David"/>
          <w:sz w:val="24"/>
          <w:szCs w:val="24"/>
          <w:rtl/>
        </w:rPr>
        <w:t xml:space="preserve">הדוחות כוללים מידע אישי </w:t>
      </w:r>
      <w:r>
        <w:rPr>
          <w:rFonts w:ascii="David" w:hAnsi="David" w:cs="David" w:hint="cs"/>
          <w:sz w:val="24"/>
          <w:szCs w:val="24"/>
          <w:rtl/>
        </w:rPr>
        <w:lastRenderedPageBreak/>
        <w:t>ורגיש במיוחד הנוגע לעובדי המשרד ומוגן תחת חוק הגנת הפרטיות, ה</w:t>
      </w:r>
      <w:r w:rsidRPr="0075723A">
        <w:rPr>
          <w:rFonts w:ascii="David" w:hAnsi="David" w:cs="David"/>
          <w:sz w:val="24"/>
          <w:szCs w:val="24"/>
          <w:rtl/>
        </w:rPr>
        <w:t>תשמ"א-1981</w:t>
      </w:r>
      <w:r>
        <w:rPr>
          <w:rFonts w:ascii="David" w:hAnsi="David" w:cs="David" w:hint="cs"/>
          <w:sz w:val="24"/>
          <w:szCs w:val="24"/>
          <w:rtl/>
        </w:rPr>
        <w:t xml:space="preserve">, למשל בעניין </w:t>
      </w:r>
      <w:r w:rsidRPr="00FA4EC4">
        <w:rPr>
          <w:rFonts w:ascii="David" w:hAnsi="David" w:cs="David"/>
          <w:sz w:val="24"/>
          <w:szCs w:val="24"/>
          <w:rtl/>
        </w:rPr>
        <w:t xml:space="preserve">יחסי עבודה, בעיות </w:t>
      </w:r>
      <w:r w:rsidRPr="00FA4EC4">
        <w:rPr>
          <w:rFonts w:ascii="David" w:hAnsi="David" w:cs="David" w:hint="cs"/>
          <w:sz w:val="24"/>
          <w:szCs w:val="24"/>
          <w:rtl/>
        </w:rPr>
        <w:t>משפחתיות במהלך השליחות</w:t>
      </w:r>
      <w:r w:rsidRPr="00FA4EC4">
        <w:rPr>
          <w:rFonts w:ascii="David" w:hAnsi="David" w:cs="David"/>
          <w:sz w:val="24"/>
          <w:szCs w:val="24"/>
          <w:rtl/>
        </w:rPr>
        <w:t>, קשרים אישיים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</w:rPr>
        <w:t>וכו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'. </w:t>
      </w:r>
    </w:p>
    <w:p w:rsidR="00F61571" w:rsidRPr="00FA4EC4" w:rsidRDefault="00F61571" w:rsidP="00F61571">
      <w:pPr>
        <w:pStyle w:val="a8"/>
        <w:rPr>
          <w:rFonts w:ascii="David" w:hAnsi="David" w:cs="David"/>
          <w:sz w:val="24"/>
          <w:szCs w:val="24"/>
        </w:rPr>
      </w:pPr>
    </w:p>
    <w:p w:rsidR="00F61571" w:rsidRPr="003C56F7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יודגש כי במידה שתגישי בקשתך </w:t>
      </w:r>
      <w:r w:rsidRPr="00090F49">
        <w:rPr>
          <w:rFonts w:cs="David" w:hint="cs"/>
          <w:sz w:val="24"/>
          <w:szCs w:val="24"/>
          <w:rtl/>
        </w:rPr>
        <w:t>במתכונת מצומצמת</w:t>
      </w:r>
      <w:r>
        <w:rPr>
          <w:rFonts w:cs="David" w:hint="cs"/>
          <w:sz w:val="24"/>
          <w:szCs w:val="24"/>
          <w:rtl/>
        </w:rPr>
        <w:t xml:space="preserve">, </w:t>
      </w:r>
      <w:r w:rsidRPr="00090F49">
        <w:rPr>
          <w:rFonts w:cs="David" w:hint="cs"/>
          <w:sz w:val="24"/>
          <w:szCs w:val="24"/>
          <w:rtl/>
        </w:rPr>
        <w:t xml:space="preserve">זו תיבחן מחדש </w:t>
      </w:r>
      <w:r>
        <w:rPr>
          <w:rFonts w:cs="David" w:hint="cs"/>
          <w:sz w:val="24"/>
          <w:szCs w:val="24"/>
          <w:rtl/>
        </w:rPr>
        <w:t>בהתאם</w:t>
      </w:r>
      <w:r w:rsidRPr="00090F49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ל</w:t>
      </w:r>
      <w:r w:rsidRPr="00090F49">
        <w:rPr>
          <w:rFonts w:cs="David" w:hint="cs"/>
          <w:sz w:val="24"/>
          <w:szCs w:val="24"/>
          <w:rtl/>
        </w:rPr>
        <w:t>הוראות החוק</w:t>
      </w:r>
      <w:r>
        <w:rPr>
          <w:rFonts w:cs="David" w:hint="cs"/>
          <w:sz w:val="24"/>
          <w:szCs w:val="24"/>
          <w:rtl/>
        </w:rPr>
        <w:t>, וכן</w:t>
      </w:r>
      <w:r w:rsidRPr="003C56F7">
        <w:rPr>
          <w:rFonts w:cs="David" w:hint="cs"/>
          <w:sz w:val="24"/>
          <w:szCs w:val="24"/>
          <w:rtl/>
        </w:rPr>
        <w:t xml:space="preserve"> ייתכן שהטיפול בה יצריך תשלום אגרה או המצאת ערובה להבטחת תשלום בעד הטיפול, לפי הוראת סעיף 4 לתקנות חופש המידע (אגרות), התשנ"ט-1999, בהתאם להערכת שעות העבודה שיידרשו לכך.</w:t>
      </w:r>
    </w:p>
    <w:p w:rsidR="00F61571" w:rsidRDefault="00F61571" w:rsidP="00F61571">
      <w:pPr>
        <w:pStyle w:val="a8"/>
        <w:spacing w:after="0" w:line="240" w:lineRule="auto"/>
        <w:ind w:left="363"/>
        <w:jc w:val="both"/>
        <w:rPr>
          <w:rFonts w:cs="David"/>
          <w:sz w:val="24"/>
          <w:szCs w:val="24"/>
        </w:rPr>
      </w:pPr>
    </w:p>
    <w:p w:rsidR="00F61571" w:rsidRPr="00493D5D" w:rsidRDefault="00F61571" w:rsidP="00F6157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B21B71">
        <w:rPr>
          <w:rFonts w:ascii="David" w:eastAsia="Calibri" w:hAnsi="David" w:cs="David"/>
          <w:sz w:val="24"/>
          <w:szCs w:val="24"/>
          <w:rtl/>
        </w:rPr>
        <w:t>בהתאם לסעיף 7(ו) לחוק</w:t>
      </w:r>
      <w:r>
        <w:rPr>
          <w:rFonts w:ascii="David" w:eastAsia="Calibri" w:hAnsi="David" w:cs="David" w:hint="cs"/>
          <w:sz w:val="24"/>
          <w:szCs w:val="24"/>
          <w:rtl/>
        </w:rPr>
        <w:t>,</w:t>
      </w:r>
      <w:r w:rsidRPr="00B21B71">
        <w:rPr>
          <w:rFonts w:ascii="David" w:eastAsia="Calibri" w:hAnsi="David" w:cs="David"/>
          <w:sz w:val="24"/>
          <w:szCs w:val="24"/>
          <w:rtl/>
        </w:rPr>
        <w:t xml:space="preserve"> </w:t>
      </w:r>
      <w:r w:rsidRPr="00B21B71">
        <w:rPr>
          <w:rFonts w:ascii="David" w:eastAsia="Calibri" w:hAnsi="David" w:cs="David" w:hint="cs"/>
          <w:sz w:val="24"/>
          <w:szCs w:val="24"/>
          <w:rtl/>
        </w:rPr>
        <w:t>הנך</w:t>
      </w:r>
      <w:r w:rsidRPr="00B21B71">
        <w:rPr>
          <w:rFonts w:ascii="David" w:eastAsia="Calibri" w:hAnsi="David" w:cs="David"/>
          <w:sz w:val="24"/>
          <w:szCs w:val="24"/>
          <w:rtl/>
        </w:rPr>
        <w:t xml:space="preserve"> רשאי</w:t>
      </w:r>
      <w:r>
        <w:rPr>
          <w:rFonts w:ascii="David" w:eastAsia="Calibri" w:hAnsi="David" w:cs="David" w:hint="cs"/>
          <w:sz w:val="24"/>
          <w:szCs w:val="24"/>
          <w:rtl/>
        </w:rPr>
        <w:t>ת</w:t>
      </w:r>
      <w:r w:rsidRPr="00B21B71">
        <w:rPr>
          <w:rFonts w:ascii="David" w:eastAsia="Calibri" w:hAnsi="David" w:cs="David"/>
          <w:sz w:val="24"/>
          <w:szCs w:val="24"/>
          <w:rtl/>
        </w:rPr>
        <w:t xml:space="preserve"> להגיש עתירה נגד החלטה זו </w:t>
      </w:r>
      <w:r w:rsidRPr="00B21B71">
        <w:rPr>
          <w:rFonts w:ascii="David" w:eastAsia="Calibri" w:hAnsi="David" w:cs="David" w:hint="cs"/>
          <w:sz w:val="24"/>
          <w:szCs w:val="24"/>
          <w:rtl/>
        </w:rPr>
        <w:t>ב</w:t>
      </w:r>
      <w:r w:rsidRPr="00B21B71">
        <w:rPr>
          <w:rFonts w:ascii="David" w:eastAsia="Calibri" w:hAnsi="David" w:cs="David"/>
          <w:sz w:val="24"/>
          <w:szCs w:val="24"/>
          <w:rtl/>
        </w:rPr>
        <w:t>תוך 45 ימים לבית המשפט לעניינים מנהליים בירושלים.</w:t>
      </w:r>
    </w:p>
    <w:p w:rsidR="00F61571" w:rsidRDefault="00F61571" w:rsidP="00F6157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F61571" w:rsidRDefault="00F61571" w:rsidP="00F6157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</w:p>
    <w:p w:rsidR="00F61571" w:rsidRPr="00C053DF" w:rsidRDefault="00F61571" w:rsidP="00F6157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4F4903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44633C08" wp14:editId="2E02E82F">
            <wp:simplePos x="0" y="0"/>
            <wp:positionH relativeFrom="column">
              <wp:posOffset>535040</wp:posOffset>
            </wp:positionH>
            <wp:positionV relativeFrom="paragraph">
              <wp:posOffset>300285</wp:posOffset>
            </wp:positionV>
            <wp:extent cx="1075055" cy="548640"/>
            <wp:effectExtent l="0" t="0" r="0" b="3810"/>
            <wp:wrapTopAndBottom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>בברכה,</w:t>
      </w:r>
    </w:p>
    <w:p w:rsidR="00F61571" w:rsidRPr="00C053DF" w:rsidRDefault="00F61571" w:rsidP="00F6157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</w:t>
      </w:r>
    </w:p>
    <w:p w:rsidR="00F61571" w:rsidRPr="00C053DF" w:rsidRDefault="00F61571" w:rsidP="00F6157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F61571" w:rsidRPr="00C053DF" w:rsidRDefault="00F61571" w:rsidP="00F61571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F61571" w:rsidRPr="0056112D" w:rsidRDefault="00F61571" w:rsidP="00F61571">
      <w:pPr>
        <w:rPr>
          <w:rFonts w:ascii="David" w:hAnsi="David" w:cs="David"/>
          <w:sz w:val="24"/>
          <w:szCs w:val="24"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0499E" w:rsidRDefault="0070499E">
      <w:pPr>
        <w:rPr>
          <w:rFonts w:hint="cs"/>
        </w:rPr>
      </w:pPr>
    </w:p>
    <w:sectPr w:rsidR="0070499E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F61571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F61571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F61571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F61571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F61571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Fax: </w:t>
    </w:r>
    <w:r w:rsidRPr="00DB48F7">
      <w:rPr>
        <w:rFonts w:ascii="David" w:hAnsi="David" w:cs="David"/>
        <w:sz w:val="24"/>
        <w:szCs w:val="24"/>
      </w:rPr>
      <w:t>+972-2-5304039</w:t>
    </w:r>
  </w:p>
  <w:p w:rsidR="00DD2B07" w:rsidRPr="00DB48F7" w:rsidRDefault="00F61571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F61571" w:rsidP="008A424D">
          <w:pPr>
            <w:spacing w:after="0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F61571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F61571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1" locked="0" layoutInCell="1" allowOverlap="1" wp14:anchorId="12552C4F" wp14:editId="68918A85">
                <wp:simplePos x="0" y="0"/>
                <wp:positionH relativeFrom="margin">
                  <wp:align>center</wp:align>
                </wp:positionH>
                <wp:positionV relativeFrom="paragraph">
                  <wp:posOffset>-165735</wp:posOffset>
                </wp:positionV>
                <wp:extent cx="552450" cy="619125"/>
                <wp:effectExtent l="0" t="0" r="0" b="9525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F61571" w:rsidP="008A424D">
          <w:pPr>
            <w:spacing w:after="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F61571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F61571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0D889FA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571"/>
    <w:rsid w:val="00301969"/>
    <w:rsid w:val="0070499E"/>
    <w:rsid w:val="009611F8"/>
    <w:rsid w:val="00F6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613E"/>
  <w15:chartTrackingRefBased/>
  <w15:docId w15:val="{5090654C-E7B7-46AC-BA9C-DC148E5B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571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5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61571"/>
  </w:style>
  <w:style w:type="paragraph" w:styleId="a5">
    <w:name w:val="footer"/>
    <w:basedOn w:val="a"/>
    <w:link w:val="a6"/>
    <w:unhideWhenUsed/>
    <w:rsid w:val="00F615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F61571"/>
  </w:style>
  <w:style w:type="table" w:styleId="a7">
    <w:name w:val="Table Grid"/>
    <w:basedOn w:val="a1"/>
    <w:rsid w:val="00F6157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61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2019-06-06T11:17:00Z</dcterms:created>
  <dcterms:modified xsi:type="dcterms:W3CDTF">2019-06-06T11:20:00Z</dcterms:modified>
</cp:coreProperties>
</file>