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2D" w:rsidRPr="005E6834" w:rsidRDefault="00BC2B2D" w:rsidP="00BC2B2D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5E6834">
        <w:rPr>
          <w:rFonts w:ascii="David" w:eastAsia="Times New Roman" w:hAnsi="David" w:cs="David"/>
          <w:sz w:val="24"/>
          <w:szCs w:val="24"/>
          <w:rtl/>
        </w:rPr>
        <w:t>‏</w:t>
      </w:r>
      <w:r w:rsidRPr="005E6834">
        <w:rPr>
          <w:rFonts w:ascii="David" w:eastAsia="Times New Roman" w:hAnsi="David" w:cs="David" w:hint="cs"/>
          <w:sz w:val="24"/>
          <w:szCs w:val="24"/>
          <w:rtl/>
        </w:rPr>
        <w:t xml:space="preserve">כ' אייר </w:t>
      </w:r>
      <w:proofErr w:type="spellStart"/>
      <w:r w:rsidRPr="005E6834">
        <w:rPr>
          <w:rFonts w:ascii="David" w:eastAsia="Times New Roman" w:hAnsi="David" w:cs="David" w:hint="cs"/>
          <w:sz w:val="24"/>
          <w:szCs w:val="24"/>
          <w:rtl/>
        </w:rPr>
        <w:t>התש"ף</w:t>
      </w:r>
      <w:proofErr w:type="spellEnd"/>
    </w:p>
    <w:p w:rsidR="00BC2B2D" w:rsidRPr="00C053DF" w:rsidRDefault="00BC2B2D" w:rsidP="00BC2B2D">
      <w:pPr>
        <w:jc w:val="right"/>
        <w:rPr>
          <w:rFonts w:ascii="David" w:hAnsi="David" w:cs="David"/>
          <w:sz w:val="24"/>
          <w:szCs w:val="24"/>
          <w:rtl/>
        </w:rPr>
      </w:pPr>
      <w:r w:rsidRPr="005E6834">
        <w:rPr>
          <w:rFonts w:ascii="David" w:hAnsi="David" w:cs="David"/>
          <w:sz w:val="24"/>
          <w:szCs w:val="24"/>
          <w:rtl/>
        </w:rPr>
        <w:t>‏</w:t>
      </w:r>
      <w:r w:rsidRPr="005E6834">
        <w:rPr>
          <w:rFonts w:ascii="David" w:hAnsi="David" w:cs="David" w:hint="cs"/>
          <w:sz w:val="24"/>
          <w:szCs w:val="24"/>
          <w:rtl/>
        </w:rPr>
        <w:t>14  במאי  2020</w:t>
      </w:r>
    </w:p>
    <w:p w:rsidR="00BC2B2D" w:rsidRPr="00746C3F" w:rsidRDefault="00BC2B2D" w:rsidP="00BC2B2D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1A0DA0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1A0DA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המידע בעניין תקני קציני מנהלה, קציני מנהלה אזוריים וקונסולים</w:t>
      </w:r>
    </w:p>
    <w:p w:rsidR="00BC2B2D" w:rsidRPr="001A0DA0" w:rsidRDefault="00BC2B2D" w:rsidP="00BC2B2D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1A0DA0">
        <w:rPr>
          <w:rFonts w:ascii="David" w:hAnsi="David" w:cs="David"/>
          <w:sz w:val="20"/>
          <w:szCs w:val="20"/>
          <w:rtl/>
        </w:rPr>
        <w:t>סימוכין: פנייתך מיום</w:t>
      </w:r>
      <w:r w:rsidRPr="001A0DA0">
        <w:rPr>
          <w:rFonts w:ascii="David" w:hAnsi="David" w:cs="David" w:hint="cs"/>
          <w:sz w:val="20"/>
          <w:szCs w:val="20"/>
          <w:rtl/>
        </w:rPr>
        <w:t xml:space="preserve"> </w:t>
      </w:r>
      <w:r>
        <w:rPr>
          <w:rFonts w:ascii="David" w:hAnsi="David" w:cs="David" w:hint="cs"/>
          <w:sz w:val="20"/>
          <w:szCs w:val="20"/>
          <w:rtl/>
        </w:rPr>
        <w:t>15.1.2020</w:t>
      </w:r>
    </w:p>
    <w:p w:rsidR="00BC2B2D" w:rsidRPr="00C053DF" w:rsidRDefault="00BC2B2D" w:rsidP="00BC2B2D">
      <w:pPr>
        <w:spacing w:after="0"/>
        <w:rPr>
          <w:rFonts w:ascii="David" w:hAnsi="David" w:cs="David"/>
          <w:sz w:val="24"/>
          <w:szCs w:val="24"/>
          <w:rtl/>
        </w:rPr>
      </w:pPr>
    </w:p>
    <w:p w:rsidR="00BC2B2D" w:rsidRPr="00567BB6" w:rsidRDefault="00BC2B2D" w:rsidP="00BC2B2D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בהמשך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לפנייה שבסימוכין</w:t>
      </w: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להלן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התייחסותנו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>:</w:t>
      </w:r>
    </w:p>
    <w:p w:rsidR="00BC2B2D" w:rsidRPr="00567BB6" w:rsidRDefault="00BC2B2D" w:rsidP="00BC2B2D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BC2B2D" w:rsidRDefault="00BC2B2D" w:rsidP="00BC2B2D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להלן פירוט מספר תקני קציני המנהלה, קציני המנהלה האזוריים והקונסולים בנציגויות ישראל בחו"ל בעת הנוכחית לפי שיוכם החטיבתי:</w:t>
      </w:r>
    </w:p>
    <w:p w:rsidR="00BC2B2D" w:rsidRDefault="00BC2B2D" w:rsidP="00BC2B2D">
      <w:pPr>
        <w:pStyle w:val="a8"/>
        <w:ind w:left="1080"/>
        <w:jc w:val="both"/>
        <w:rPr>
          <w:rFonts w:ascii="Arial" w:hAnsi="Arial" w:cs="Arial"/>
          <w:color w:val="1F497D"/>
        </w:rPr>
      </w:pPr>
    </w:p>
    <w:tbl>
      <w:tblPr>
        <w:bidiVisual/>
        <w:tblW w:w="836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1038"/>
        <w:gridCol w:w="1038"/>
        <w:gridCol w:w="1038"/>
        <w:gridCol w:w="1038"/>
        <w:gridCol w:w="1038"/>
        <w:gridCol w:w="1038"/>
        <w:gridCol w:w="1038"/>
      </w:tblGrid>
      <w:tr w:rsidR="00BC2B2D" w:rsidTr="0047444D">
        <w:trPr>
          <w:trHeight w:val="567"/>
          <w:jc w:val="center"/>
        </w:trPr>
        <w:tc>
          <w:tcPr>
            <w:tcW w:w="2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b/>
                <w:bCs/>
                <w:color w:val="000000"/>
              </w:rPr>
            </w:pPr>
            <w:r w:rsidRPr="008C5661">
              <w:rPr>
                <w:rFonts w:ascii="Arial" w:hAnsi="Arial" w:cs="David"/>
                <w:b/>
                <w:bCs/>
                <w:color w:val="000000"/>
                <w:rtl/>
              </w:rPr>
              <w:t xml:space="preserve">תקני </w:t>
            </w:r>
            <w:proofErr w:type="spellStart"/>
            <w:r w:rsidRPr="008C5661">
              <w:rPr>
                <w:rFonts w:ascii="Arial" w:hAnsi="Arial" w:cs="David"/>
                <w:b/>
                <w:bCs/>
                <w:color w:val="000000"/>
                <w:rtl/>
              </w:rPr>
              <w:t>קצ"מ</w:t>
            </w:r>
            <w:proofErr w:type="spellEnd"/>
          </w:p>
        </w:tc>
        <w:tc>
          <w:tcPr>
            <w:tcW w:w="20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  <w:r w:rsidRPr="008C5661">
              <w:rPr>
                <w:rFonts w:ascii="Arial" w:hAnsi="Arial" w:cs="David"/>
                <w:b/>
                <w:bCs/>
                <w:color w:val="000000"/>
                <w:rtl/>
              </w:rPr>
              <w:t>תקני קונסול</w:t>
            </w:r>
          </w:p>
        </w:tc>
        <w:tc>
          <w:tcPr>
            <w:tcW w:w="20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b/>
                <w:bCs/>
                <w:color w:val="000000"/>
              </w:rPr>
            </w:pPr>
            <w:r w:rsidRPr="008C5661">
              <w:rPr>
                <w:rFonts w:ascii="Arial" w:hAnsi="Arial" w:cs="David" w:hint="cs"/>
                <w:b/>
                <w:bCs/>
                <w:color w:val="000000"/>
                <w:rtl/>
              </w:rPr>
              <w:t>תפקידי</w:t>
            </w:r>
            <w:r w:rsidRPr="008C5661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proofErr w:type="spellStart"/>
            <w:r w:rsidRPr="008C5661">
              <w:rPr>
                <w:rFonts w:ascii="Arial" w:hAnsi="Arial" w:cs="David"/>
                <w:b/>
                <w:bCs/>
                <w:color w:val="000000"/>
                <w:rtl/>
              </w:rPr>
              <w:t>קצ"מ</w:t>
            </w:r>
            <w:proofErr w:type="spellEnd"/>
            <w:r w:rsidRPr="008C5661">
              <w:rPr>
                <w:rFonts w:ascii="Arial" w:hAnsi="Arial" w:cs="David"/>
                <w:b/>
                <w:bCs/>
                <w:color w:val="000000"/>
                <w:rtl/>
              </w:rPr>
              <w:t xml:space="preserve"> וקונסול משולבים</w:t>
            </w:r>
          </w:p>
        </w:tc>
        <w:tc>
          <w:tcPr>
            <w:tcW w:w="20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b/>
                <w:bCs/>
                <w:color w:val="000000"/>
                <w:rtl/>
              </w:rPr>
            </w:pPr>
            <w:r w:rsidRPr="008C5661">
              <w:rPr>
                <w:rFonts w:ascii="Arial" w:hAnsi="Arial" w:cs="David"/>
                <w:b/>
                <w:bCs/>
                <w:color w:val="000000"/>
                <w:rtl/>
              </w:rPr>
              <w:t>תקני קמ"א</w:t>
            </w:r>
          </w:p>
        </w:tc>
      </w:tr>
      <w:tr w:rsidR="00BC2B2D" w:rsidTr="0047444D">
        <w:trPr>
          <w:jc w:val="center"/>
        </w:trPr>
        <w:tc>
          <w:tcPr>
            <w:tcW w:w="1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תקנים המשויכים לחטיבה המדינית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4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תקנים המשויכים לחטיבה החוץ מנהלית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תקנים המשויכים לחטיבה המדינית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תקנים המשויכים לחטיבה החוץ מנהלית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תקנים המשויכים לחטיבה המדינית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תקנים המשויכים לחטיבה החוץ מנהלית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תקנים המשויכים לחטיבה המדינית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תקנים המשויכים לחטיבה החוץ מנהלית</w:t>
            </w:r>
          </w:p>
        </w:tc>
      </w:tr>
      <w:tr w:rsidR="00BC2B2D" w:rsidTr="0047444D">
        <w:trPr>
          <w:jc w:val="center"/>
        </w:trPr>
        <w:tc>
          <w:tcPr>
            <w:tcW w:w="1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 w:hint="cs"/>
                <w:color w:val="000000"/>
                <w:rtl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4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 w:hint="cs"/>
                <w:color w:val="000000"/>
                <w:rtl/>
              </w:rPr>
              <w:t>-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4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/>
                <w:color w:val="000000"/>
                <w:rtl/>
              </w:rPr>
              <w:t>64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 w:hint="cs"/>
                <w:color w:val="000000"/>
                <w:rtl/>
              </w:rPr>
              <w:t>-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B2D" w:rsidRPr="008C5661" w:rsidRDefault="00BC2B2D" w:rsidP="0047444D">
            <w:pPr>
              <w:pStyle w:val="a8"/>
              <w:spacing w:after="0"/>
              <w:ind w:left="0"/>
              <w:jc w:val="center"/>
              <w:rPr>
                <w:rFonts w:ascii="Arial" w:hAnsi="Arial" w:cs="David"/>
                <w:color w:val="000000"/>
                <w:rtl/>
              </w:rPr>
            </w:pPr>
            <w:r w:rsidRPr="008C5661">
              <w:rPr>
                <w:rFonts w:ascii="Arial" w:hAnsi="Arial" w:cs="David" w:hint="cs"/>
                <w:color w:val="000000"/>
                <w:rtl/>
              </w:rPr>
              <w:t>5</w:t>
            </w:r>
          </w:p>
        </w:tc>
      </w:tr>
    </w:tbl>
    <w:p w:rsidR="00BC2B2D" w:rsidRDefault="00BC2B2D" w:rsidP="00BC2B2D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</w:rPr>
      </w:pPr>
    </w:p>
    <w:p w:rsidR="00BC2B2D" w:rsidRPr="007C66C7" w:rsidRDefault="00BC2B2D" w:rsidP="00BC2B2D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אין באפשרותנו להפיק את המידע המבוקש עבור שנים מוקדמות יותר ללא צורך באיתור, עיבוד </w:t>
      </w:r>
      <w:proofErr w:type="spellStart"/>
      <w:r>
        <w:rPr>
          <w:rFonts w:ascii="David" w:hAnsi="David" w:cs="David" w:hint="cs"/>
          <w:sz w:val="24"/>
          <w:szCs w:val="24"/>
          <w:rtl/>
        </w:rPr>
        <w:t>וסכימה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ידניים של כל נתון ונתון, הכרוכים בקושי של ממש, באופן העולה </w:t>
      </w:r>
      <w:r w:rsidRPr="007C66C7">
        <w:rPr>
          <w:rFonts w:ascii="David" w:hAnsi="David" w:cs="David" w:hint="cs"/>
          <w:sz w:val="24"/>
          <w:szCs w:val="24"/>
          <w:rtl/>
        </w:rPr>
        <w:t>כדי הקצאת משאבים בלתי סבירה, ו</w:t>
      </w:r>
      <w:r>
        <w:rPr>
          <w:rFonts w:ascii="David" w:hAnsi="David" w:cs="David" w:hint="cs"/>
          <w:sz w:val="24"/>
          <w:szCs w:val="24"/>
          <w:rtl/>
        </w:rPr>
        <w:t>אשר יסיט את גורמי המקצוע הרלוונטיים במשרדנו ממשימתם</w:t>
      </w:r>
      <w:r w:rsidRPr="007C66C7">
        <w:rPr>
          <w:rFonts w:ascii="David" w:hAnsi="David" w:cs="David" w:hint="cs"/>
          <w:sz w:val="24"/>
          <w:szCs w:val="24"/>
          <w:rtl/>
        </w:rPr>
        <w:t xml:space="preserve"> העיקרית וישנה את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7C66C7">
        <w:rPr>
          <w:rFonts w:ascii="David" w:hAnsi="David" w:cs="David"/>
          <w:sz w:val="24"/>
          <w:szCs w:val="24"/>
          <w:rtl/>
        </w:rPr>
        <w:t xml:space="preserve">סדרי העדיפויות של </w:t>
      </w:r>
      <w:r>
        <w:rPr>
          <w:rFonts w:ascii="David" w:hAnsi="David" w:cs="David" w:hint="cs"/>
          <w:sz w:val="24"/>
          <w:szCs w:val="24"/>
          <w:rtl/>
        </w:rPr>
        <w:t>המשרד</w:t>
      </w:r>
      <w:r w:rsidRPr="007C66C7">
        <w:rPr>
          <w:rFonts w:ascii="David" w:hAnsi="David" w:cs="David"/>
          <w:sz w:val="24"/>
          <w:szCs w:val="24"/>
          <w:rtl/>
        </w:rPr>
        <w:t xml:space="preserve"> על חשבון </w:t>
      </w:r>
      <w:r>
        <w:rPr>
          <w:rFonts w:ascii="David" w:hAnsi="David" w:cs="David" w:hint="cs"/>
          <w:sz w:val="24"/>
          <w:szCs w:val="24"/>
          <w:rtl/>
        </w:rPr>
        <w:t>משימותיו</w:t>
      </w:r>
      <w:r>
        <w:rPr>
          <w:rFonts w:ascii="David" w:hAnsi="David" w:cs="David"/>
          <w:sz w:val="24"/>
          <w:szCs w:val="24"/>
          <w:rtl/>
        </w:rPr>
        <w:t xml:space="preserve"> העיקריות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7C66C7">
        <w:rPr>
          <w:rFonts w:ascii="David" w:hAnsi="David" w:cs="David" w:hint="cs"/>
          <w:sz w:val="24"/>
          <w:szCs w:val="24"/>
          <w:rtl/>
        </w:rPr>
        <w:t>(סעיף 8(</w:t>
      </w:r>
      <w:r>
        <w:rPr>
          <w:rFonts w:ascii="David" w:hAnsi="David" w:cs="David" w:hint="cs"/>
          <w:sz w:val="24"/>
          <w:szCs w:val="24"/>
          <w:rtl/>
        </w:rPr>
        <w:t>1</w:t>
      </w:r>
      <w:r w:rsidRPr="007C66C7">
        <w:rPr>
          <w:rFonts w:ascii="David" w:hAnsi="David" w:cs="David" w:hint="cs"/>
          <w:sz w:val="24"/>
          <w:szCs w:val="24"/>
          <w:rtl/>
        </w:rPr>
        <w:t>) לחוק חופש המידע, התשנ"ח-1998 (להלן: החוק)</w:t>
      </w:r>
      <w:r>
        <w:rPr>
          <w:rFonts w:ascii="David" w:hAnsi="David" w:cs="David" w:hint="cs"/>
          <w:sz w:val="24"/>
          <w:szCs w:val="24"/>
          <w:rtl/>
        </w:rPr>
        <w:t>; נוהל היחידה הממשלתית לחופש המידע מס' 8 "הקצאת משאבים בלתי סבירה" (20.4.2015)</w:t>
      </w:r>
      <w:r w:rsidRPr="007C66C7">
        <w:rPr>
          <w:rFonts w:ascii="David" w:hAnsi="David" w:cs="David" w:hint="cs"/>
          <w:sz w:val="24"/>
          <w:szCs w:val="24"/>
          <w:rtl/>
        </w:rPr>
        <w:t xml:space="preserve">). </w:t>
      </w:r>
    </w:p>
    <w:p w:rsidR="00BC2B2D" w:rsidRDefault="00BC2B2D" w:rsidP="00BC2B2D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</w:rPr>
      </w:pPr>
    </w:p>
    <w:p w:rsidR="00BC2B2D" w:rsidRDefault="00BC2B2D" w:rsidP="00BC2B2D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כך, על פי הערכת הגורמים המקצועיים במשרדנו ומבדיקה מדגמית, הפקת המידע המבוקש כאמור לעיל, עבור 19 השנים האחרונות תצריך לכל הפחות 541.5 שעות עבודה לפי הפירוט שלהלן:</w:t>
      </w:r>
    </w:p>
    <w:p w:rsidR="00BC2B2D" w:rsidRDefault="00BC2B2D" w:rsidP="00BC2B2D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  <w:rtl/>
        </w:rPr>
      </w:pPr>
    </w:p>
    <w:p w:rsidR="00BC2B2D" w:rsidRDefault="00BC2B2D" w:rsidP="00BC2B2D">
      <w:pPr>
        <w:pStyle w:val="a8"/>
        <w:spacing w:after="0" w:line="360" w:lineRule="auto"/>
        <w:ind w:left="363"/>
        <w:rPr>
          <w:rFonts w:ascii="David" w:hAnsi="David" w:cs="David"/>
          <w:sz w:val="24"/>
          <w:szCs w:val="24"/>
          <w:rtl/>
        </w:rPr>
      </w:pPr>
      <w:r w:rsidRPr="005415A4">
        <w:rPr>
          <w:rFonts w:ascii="David" w:hAnsi="David" w:cs="David" w:hint="cs"/>
          <w:sz w:val="24"/>
          <w:szCs w:val="24"/>
          <w:u w:val="single"/>
          <w:rtl/>
        </w:rPr>
        <w:t xml:space="preserve">זמן עבודה </w:t>
      </w:r>
      <w:r>
        <w:rPr>
          <w:rFonts w:ascii="David" w:hAnsi="David" w:cs="David" w:hint="cs"/>
          <w:sz w:val="24"/>
          <w:szCs w:val="24"/>
          <w:u w:val="single"/>
          <w:rtl/>
        </w:rPr>
        <w:t>מוערך ל</w:t>
      </w:r>
      <w:r w:rsidRPr="005415A4">
        <w:rPr>
          <w:rFonts w:ascii="David" w:hAnsi="David" w:cs="David" w:hint="cs"/>
          <w:sz w:val="24"/>
          <w:szCs w:val="24"/>
          <w:u w:val="single"/>
          <w:rtl/>
        </w:rPr>
        <w:t xml:space="preserve">תקן </w:t>
      </w:r>
      <w:r>
        <w:rPr>
          <w:rFonts w:ascii="David" w:hAnsi="David" w:cs="David" w:hint="cs"/>
          <w:sz w:val="24"/>
          <w:szCs w:val="24"/>
          <w:u w:val="single"/>
          <w:rtl/>
        </w:rPr>
        <w:t>ל</w:t>
      </w:r>
      <w:r w:rsidRPr="00AF552D">
        <w:rPr>
          <w:rFonts w:ascii="David" w:hAnsi="David" w:cs="David" w:hint="cs"/>
          <w:sz w:val="24"/>
          <w:szCs w:val="24"/>
          <w:u w:val="single"/>
          <w:rtl/>
        </w:rPr>
        <w:t xml:space="preserve">שנה (איתור, עיבוד, </w:t>
      </w:r>
      <w:proofErr w:type="spellStart"/>
      <w:r w:rsidRPr="00AF552D">
        <w:rPr>
          <w:rFonts w:ascii="David" w:hAnsi="David" w:cs="David" w:hint="cs"/>
          <w:sz w:val="24"/>
          <w:szCs w:val="24"/>
          <w:u w:val="single"/>
          <w:rtl/>
        </w:rPr>
        <w:t>סכימה</w:t>
      </w:r>
      <w:proofErr w:type="spellEnd"/>
      <w:r w:rsidRPr="00AF552D">
        <w:rPr>
          <w:rFonts w:ascii="David" w:hAnsi="David" w:cs="David" w:hint="cs"/>
          <w:sz w:val="24"/>
          <w:szCs w:val="24"/>
          <w:u w:val="single"/>
          <w:rtl/>
        </w:rPr>
        <w:t>)</w:t>
      </w:r>
      <w:r>
        <w:rPr>
          <w:rFonts w:ascii="David" w:hAnsi="David" w:cs="David" w:hint="cs"/>
          <w:sz w:val="24"/>
          <w:szCs w:val="24"/>
          <w:rtl/>
        </w:rPr>
        <w:t xml:space="preserve">: 15 דק' </w:t>
      </w:r>
    </w:p>
    <w:p w:rsidR="00BC2B2D" w:rsidRDefault="00BC2B2D" w:rsidP="00BC2B2D">
      <w:pPr>
        <w:pStyle w:val="a8"/>
        <w:spacing w:after="0" w:line="360" w:lineRule="auto"/>
        <w:ind w:left="363"/>
        <w:rPr>
          <w:rFonts w:ascii="David" w:hAnsi="David" w:cs="David"/>
          <w:sz w:val="24"/>
          <w:szCs w:val="24"/>
          <w:rtl/>
        </w:rPr>
      </w:pPr>
      <w:r w:rsidRPr="005415A4">
        <w:rPr>
          <w:rFonts w:ascii="David" w:hAnsi="David" w:cs="David" w:hint="cs"/>
          <w:sz w:val="24"/>
          <w:szCs w:val="24"/>
          <w:u w:val="single"/>
          <w:rtl/>
        </w:rPr>
        <w:t xml:space="preserve">כמות </w:t>
      </w:r>
      <w:r>
        <w:rPr>
          <w:rFonts w:ascii="David" w:hAnsi="David" w:cs="David" w:hint="cs"/>
          <w:sz w:val="24"/>
          <w:szCs w:val="24"/>
          <w:u w:val="single"/>
          <w:rtl/>
        </w:rPr>
        <w:t>תקנים מוערכת</w:t>
      </w:r>
      <w:r>
        <w:rPr>
          <w:rFonts w:ascii="David" w:hAnsi="David" w:cs="David" w:hint="cs"/>
          <w:sz w:val="24"/>
          <w:szCs w:val="24"/>
          <w:rtl/>
        </w:rPr>
        <w:t xml:space="preserve">: 114 </w:t>
      </w:r>
    </w:p>
    <w:p w:rsidR="00BC2B2D" w:rsidRDefault="00BC2B2D" w:rsidP="00BC2B2D">
      <w:pPr>
        <w:pStyle w:val="a8"/>
        <w:spacing w:after="0" w:line="360" w:lineRule="auto"/>
        <w:ind w:left="363"/>
        <w:rPr>
          <w:rFonts w:ascii="David" w:hAnsi="David" w:cs="David"/>
          <w:sz w:val="24"/>
          <w:szCs w:val="24"/>
          <w:rtl/>
        </w:rPr>
      </w:pPr>
      <w:r w:rsidRPr="005415A4">
        <w:rPr>
          <w:rFonts w:ascii="David" w:hAnsi="David" w:cs="David" w:hint="cs"/>
          <w:sz w:val="24"/>
          <w:szCs w:val="24"/>
          <w:u w:val="single"/>
          <w:rtl/>
        </w:rPr>
        <w:t>כמות שנים מבוקשות</w:t>
      </w:r>
      <w:r>
        <w:rPr>
          <w:rFonts w:ascii="David" w:hAnsi="David" w:cs="David" w:hint="cs"/>
          <w:sz w:val="24"/>
          <w:szCs w:val="24"/>
          <w:rtl/>
        </w:rPr>
        <w:t xml:space="preserve">: 19 </w:t>
      </w:r>
    </w:p>
    <w:p w:rsidR="00BC2B2D" w:rsidRPr="00CF2759" w:rsidRDefault="00BC2B2D" w:rsidP="00BC2B2D">
      <w:pPr>
        <w:pStyle w:val="a8"/>
        <w:spacing w:after="0" w:line="360" w:lineRule="auto"/>
        <w:ind w:left="363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u w:val="single"/>
          <w:rtl/>
        </w:rPr>
        <w:t>סה"</w:t>
      </w:r>
      <w:r w:rsidRPr="005415A4">
        <w:rPr>
          <w:rFonts w:ascii="David" w:hAnsi="David" w:cs="David" w:hint="cs"/>
          <w:sz w:val="24"/>
          <w:szCs w:val="24"/>
          <w:u w:val="single"/>
          <w:rtl/>
        </w:rPr>
        <w:t>כ שעות</w:t>
      </w:r>
      <w:r>
        <w:rPr>
          <w:rFonts w:ascii="David" w:hAnsi="David" w:cs="David" w:hint="cs"/>
          <w:sz w:val="24"/>
          <w:szCs w:val="24"/>
          <w:u w:val="single"/>
          <w:rtl/>
        </w:rPr>
        <w:t xml:space="preserve"> עבודה</w:t>
      </w:r>
      <w:r w:rsidRPr="005415A4">
        <w:rPr>
          <w:rFonts w:ascii="David" w:hAnsi="David" w:cs="David" w:hint="cs"/>
          <w:sz w:val="24"/>
          <w:szCs w:val="24"/>
          <w:rtl/>
        </w:rPr>
        <w:t>:</w:t>
      </w:r>
      <w:r>
        <w:rPr>
          <w:rFonts w:ascii="David" w:hAnsi="David" w:cs="David" w:hint="cs"/>
          <w:sz w:val="24"/>
          <w:szCs w:val="24"/>
          <w:rtl/>
        </w:rPr>
        <w:t xml:space="preserve"> 541.5 שעות</w:t>
      </w:r>
      <w:r>
        <w:rPr>
          <w:rFonts w:ascii="David" w:hAnsi="David" w:cs="David" w:hint="cs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BC2B2D" w:rsidRPr="007C4CEB" w:rsidRDefault="00BC2B2D" w:rsidP="00BC2B2D">
      <w:pPr>
        <w:pStyle w:val="a8"/>
        <w:spacing w:after="0" w:line="360" w:lineRule="auto"/>
        <w:ind w:left="363"/>
        <w:jc w:val="both"/>
        <w:rPr>
          <w:rFonts w:cs="David"/>
          <w:sz w:val="24"/>
          <w:szCs w:val="24"/>
        </w:rPr>
      </w:pPr>
    </w:p>
    <w:p w:rsidR="00BC2B2D" w:rsidRDefault="00BC2B2D" w:rsidP="00BC2B2D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lastRenderedPageBreak/>
        <w:t xml:space="preserve">אשר לבקשתכם בדבר פירוט תנאי הסף הנדרשים לגבי התפקידים האמורים לעיל, מצ"ב העתק נוהל המעברים משנת 2008 אשר מפרט תנאי סף לעובדים שנוהל המעברים חל עליהם. </w:t>
      </w:r>
    </w:p>
    <w:p w:rsidR="00BC2B2D" w:rsidRPr="00C82D92" w:rsidRDefault="00BC2B2D" w:rsidP="00BC2B2D">
      <w:pPr>
        <w:pStyle w:val="a8"/>
        <w:rPr>
          <w:rFonts w:ascii="David" w:hAnsi="David" w:cs="David"/>
          <w:sz w:val="24"/>
          <w:szCs w:val="24"/>
          <w:rtl/>
        </w:rPr>
      </w:pPr>
    </w:p>
    <w:p w:rsidR="00BC2B2D" w:rsidRPr="009643FE" w:rsidRDefault="00BC2B2D" w:rsidP="00BC2B2D">
      <w:pPr>
        <w:pStyle w:val="a8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852A35">
        <w:rPr>
          <w:rFonts w:cs="David" w:hint="cs"/>
          <w:sz w:val="24"/>
          <w:szCs w:val="24"/>
          <w:rtl/>
        </w:rPr>
        <w:t>בהתאם ל</w:t>
      </w:r>
      <w:r w:rsidRPr="00852A35">
        <w:rPr>
          <w:rFonts w:cs="David"/>
          <w:sz w:val="24"/>
          <w:szCs w:val="24"/>
          <w:rtl/>
        </w:rPr>
        <w:t>סעיף 7(ו) לחוק</w:t>
      </w:r>
      <w:r w:rsidRPr="00852A35">
        <w:rPr>
          <w:rFonts w:cs="David" w:hint="cs"/>
          <w:sz w:val="24"/>
          <w:szCs w:val="24"/>
          <w:rtl/>
        </w:rPr>
        <w:t>, הנך רשאי</w:t>
      </w:r>
      <w:r>
        <w:rPr>
          <w:rFonts w:cs="David" w:hint="cs"/>
          <w:sz w:val="24"/>
          <w:szCs w:val="24"/>
          <w:rtl/>
        </w:rPr>
        <w:t>ת</w:t>
      </w:r>
      <w:r w:rsidRPr="00852A35">
        <w:rPr>
          <w:rFonts w:cs="David" w:hint="cs"/>
          <w:sz w:val="24"/>
          <w:szCs w:val="24"/>
          <w:rtl/>
        </w:rPr>
        <w:t xml:space="preserve"> להגיש</w:t>
      </w:r>
      <w:r>
        <w:rPr>
          <w:rFonts w:cs="David" w:hint="cs"/>
          <w:sz w:val="24"/>
          <w:szCs w:val="24"/>
          <w:rtl/>
        </w:rPr>
        <w:t xml:space="preserve"> עתירה כנגד החלטה זו תוך 45 ימים</w:t>
      </w:r>
      <w:r w:rsidRPr="00852A35">
        <w:rPr>
          <w:rFonts w:cs="David" w:hint="cs"/>
          <w:sz w:val="24"/>
          <w:szCs w:val="24"/>
          <w:rtl/>
        </w:rPr>
        <w:t xml:space="preserve"> לבית המשפט לעניינים מנהליים בירושלים.</w:t>
      </w:r>
    </w:p>
    <w:p w:rsidR="00BC2B2D" w:rsidRDefault="00BC2B2D" w:rsidP="00BC2B2D">
      <w:pPr>
        <w:spacing w:after="0"/>
        <w:rPr>
          <w:rFonts w:ascii="David" w:hAnsi="David" w:cs="David"/>
          <w:sz w:val="24"/>
          <w:szCs w:val="24"/>
          <w:rtl/>
        </w:rPr>
      </w:pPr>
    </w:p>
    <w:p w:rsidR="00BC2B2D" w:rsidRDefault="00BC2B2D" w:rsidP="00BC2B2D">
      <w:pPr>
        <w:spacing w:after="0"/>
        <w:rPr>
          <w:rFonts w:ascii="David" w:hAnsi="David" w:cs="David"/>
          <w:sz w:val="24"/>
          <w:szCs w:val="24"/>
          <w:rtl/>
        </w:rPr>
      </w:pPr>
    </w:p>
    <w:p w:rsidR="00BC2B2D" w:rsidRDefault="00BC2B2D" w:rsidP="00BC2B2D">
      <w:pPr>
        <w:spacing w:after="0"/>
        <w:rPr>
          <w:rFonts w:ascii="David" w:hAnsi="David" w:cs="David"/>
          <w:sz w:val="24"/>
          <w:szCs w:val="24"/>
          <w:rtl/>
        </w:rPr>
      </w:pPr>
    </w:p>
    <w:p w:rsidR="00BC2B2D" w:rsidRPr="00C053DF" w:rsidRDefault="00BC2B2D" w:rsidP="00BC2B2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בברכה,</w:t>
      </w:r>
    </w:p>
    <w:p w:rsidR="00BC2B2D" w:rsidRPr="00C053DF" w:rsidRDefault="00BC2B2D" w:rsidP="00BC2B2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</w:t>
      </w:r>
      <w:r w:rsidRPr="00CF44A2">
        <w:rPr>
          <w:rFonts w:asciiTheme="minorBidi" w:hAnsiTheme="minorBidi"/>
          <w:noProof/>
          <w:sz w:val="24"/>
          <w:szCs w:val="24"/>
          <w:rtl/>
        </w:rPr>
        <w:drawing>
          <wp:inline distT="0" distB="0" distL="0" distR="0" wp14:anchorId="1D237E0A" wp14:editId="75A6FC41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</w:t>
      </w:r>
    </w:p>
    <w:p w:rsidR="00BC2B2D" w:rsidRPr="00C053DF" w:rsidRDefault="00BC2B2D" w:rsidP="00BC2B2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אריה זיני</w:t>
      </w:r>
    </w:p>
    <w:p w:rsidR="00BC2B2D" w:rsidRPr="00C053DF" w:rsidRDefault="00BC2B2D" w:rsidP="00BC2B2D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BC2B2D" w:rsidRPr="0056112D" w:rsidRDefault="00BC2B2D" w:rsidP="00BC2B2D">
      <w:pPr>
        <w:rPr>
          <w:rFonts w:ascii="David" w:hAnsi="David" w:cs="David"/>
          <w:sz w:val="24"/>
          <w:szCs w:val="24"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0499E" w:rsidRPr="00BC2B2D" w:rsidRDefault="0070499E"/>
    <w:sectPr w:rsidR="0070499E" w:rsidRPr="00BC2B2D" w:rsidSect="00AE0175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BC2B2D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BC2B2D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BC2B2D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BC2B2D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BC2B2D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BC2B2D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BF752A" w:rsidRDefault="00BC2B2D" w:rsidP="00BF752A">
          <w:pPr>
            <w:spacing w:line="240" w:lineRule="auto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BC2B2D" w:rsidP="00BF752A">
          <w:pPr>
            <w:spacing w:line="240" w:lineRule="auto"/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BC2B2D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67AF708B" wp14:editId="507D6920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BC2B2D" w:rsidP="00BF752A">
          <w:pPr>
            <w:spacing w:after="120" w:line="240" w:lineRule="auto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BC2B2D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5E6834" w:rsidRPr="00AC4676" w:rsidRDefault="00BC2B2D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F69BD"/>
    <w:multiLevelType w:val="hybridMultilevel"/>
    <w:tmpl w:val="0D889FAE"/>
    <w:lvl w:ilvl="0" w:tplc="3D9ACF7C">
      <w:start w:val="1"/>
      <w:numFmt w:val="decimal"/>
      <w:lvlText w:val="%1."/>
      <w:lvlJc w:val="left"/>
      <w:pPr>
        <w:ind w:left="363" w:hanging="360"/>
      </w:pPr>
      <w:rPr>
        <w:rFonts w:ascii="David" w:eastAsia="Times New Roman" w:hAnsi="David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B2D"/>
    <w:rsid w:val="00301969"/>
    <w:rsid w:val="0070499E"/>
    <w:rsid w:val="009611F8"/>
    <w:rsid w:val="00BC2B2D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6C84A"/>
  <w15:chartTrackingRefBased/>
  <w15:docId w15:val="{91514E4C-FD14-4F7C-A7A0-BCA217CE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B2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B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C2B2D"/>
  </w:style>
  <w:style w:type="paragraph" w:styleId="a5">
    <w:name w:val="footer"/>
    <w:basedOn w:val="a"/>
    <w:link w:val="a6"/>
    <w:unhideWhenUsed/>
    <w:rsid w:val="00BC2B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BC2B2D"/>
  </w:style>
  <w:style w:type="table" w:styleId="a7">
    <w:name w:val="Table Grid"/>
    <w:basedOn w:val="a1"/>
    <w:rsid w:val="00BC2B2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C2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2020-06-07T12:31:00Z</dcterms:created>
  <dcterms:modified xsi:type="dcterms:W3CDTF">2020-06-07T12:34:00Z</dcterms:modified>
</cp:coreProperties>
</file>