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C590A" w:rsidRDefault="00BC590A" w:rsidP="00D07C7C">
      <w:pPr>
        <w:pStyle w:val="big-header"/>
        <w:ind w:left="0" w:right="1134"/>
        <w:rPr>
          <w:rStyle w:val="default"/>
          <w:rFonts w:cs="FrankRuehl" w:hint="cs"/>
          <w:rtl/>
        </w:rPr>
      </w:pPr>
      <w:r>
        <w:rPr>
          <w:rtl/>
        </w:rPr>
        <w:t>ת</w:t>
      </w:r>
      <w:r>
        <w:rPr>
          <w:rFonts w:hint="cs"/>
          <w:rtl/>
        </w:rPr>
        <w:t>קנות בריאות העם (</w:t>
      </w:r>
      <w:r w:rsidR="00D07C7C">
        <w:rPr>
          <w:rFonts w:hint="cs"/>
          <w:rtl/>
        </w:rPr>
        <w:t>כללים לעניין המשך טיפול רפואי שלא במימון ציבורי לאחר טיפול רפואי במסגרת שירות מרפאה ציבורי או שירות מרפאה קהילתי</w:t>
      </w:r>
      <w:r w:rsidR="008B6CBF">
        <w:rPr>
          <w:rFonts w:hint="cs"/>
          <w:rtl/>
        </w:rPr>
        <w:t>), תשע"ז-2017</w:t>
      </w:r>
      <w:r>
        <w:rPr>
          <w:rStyle w:val="a7"/>
          <w:rtl/>
        </w:rPr>
        <w:footnoteReference w:customMarkFollows="1" w:id="1"/>
        <w:t>*</w:t>
      </w:r>
    </w:p>
    <w:p w:rsidR="00BC590A" w:rsidRDefault="00583C1F" w:rsidP="00D07C7C">
      <w:pPr>
        <w:pStyle w:val="P00"/>
        <w:spacing w:before="72"/>
        <w:ind w:left="0" w:right="1134"/>
        <w:rPr>
          <w:rStyle w:val="default"/>
          <w:rFonts w:cs="FrankRuehl" w:hint="cs"/>
          <w:rtl/>
        </w:rPr>
      </w:pPr>
      <w:r>
        <w:rPr>
          <w:rStyle w:val="default"/>
          <w:rFonts w:cs="FrankRuehl" w:hint="cs"/>
          <w:rtl/>
        </w:rPr>
        <w:tab/>
      </w:r>
      <w:r w:rsidR="00BC590A">
        <w:rPr>
          <w:rStyle w:val="default"/>
          <w:rFonts w:cs="FrankRuehl"/>
          <w:rtl/>
        </w:rPr>
        <w:t>ב</w:t>
      </w:r>
      <w:r w:rsidR="00BC590A">
        <w:rPr>
          <w:rStyle w:val="default"/>
          <w:rFonts w:cs="FrankRuehl" w:hint="cs"/>
          <w:rtl/>
        </w:rPr>
        <w:t xml:space="preserve">תוקף סמכותי לפי סעיף </w:t>
      </w:r>
      <w:r w:rsidR="00D07C7C">
        <w:rPr>
          <w:rStyle w:val="default"/>
          <w:rFonts w:cs="FrankRuehl" w:hint="cs"/>
          <w:rtl/>
        </w:rPr>
        <w:t>24ד</w:t>
      </w:r>
      <w:r w:rsidR="00BC590A">
        <w:rPr>
          <w:rStyle w:val="default"/>
          <w:rFonts w:cs="FrankRuehl" w:hint="cs"/>
          <w:rtl/>
        </w:rPr>
        <w:t xml:space="preserve"> לפקודת בריאות העם, 1940, </w:t>
      </w:r>
      <w:r w:rsidR="00D07C7C">
        <w:rPr>
          <w:rStyle w:val="default"/>
          <w:rFonts w:cs="FrankRuehl" w:hint="cs"/>
          <w:rtl/>
        </w:rPr>
        <w:t xml:space="preserve">בהסכמת שר האוצר </w:t>
      </w:r>
      <w:r>
        <w:rPr>
          <w:rStyle w:val="default"/>
          <w:rFonts w:cs="FrankRuehl" w:hint="cs"/>
          <w:rtl/>
        </w:rPr>
        <w:t>ובאישור ועדת העבודה הרווחה והבריאות של הכנסת, אני מתקין</w:t>
      </w:r>
      <w:r w:rsidR="00BC590A">
        <w:rPr>
          <w:rStyle w:val="default"/>
          <w:rFonts w:cs="FrankRuehl" w:hint="cs"/>
          <w:rtl/>
        </w:rPr>
        <w:t xml:space="preserve"> תקנות אלה:</w:t>
      </w:r>
    </w:p>
    <w:p w:rsidR="00BC590A" w:rsidRDefault="00C21498" w:rsidP="00D07C7C">
      <w:pPr>
        <w:pStyle w:val="P00"/>
        <w:spacing w:before="72"/>
        <w:ind w:left="0" w:right="1134"/>
        <w:rPr>
          <w:rStyle w:val="default"/>
          <w:rFonts w:cs="FrankRuehl" w:hint="cs"/>
          <w:rtl/>
        </w:rPr>
      </w:pPr>
      <w:bookmarkStart w:id="0" w:name="Seif1"/>
      <w:bookmarkEnd w:id="0"/>
      <w:r>
        <w:rPr>
          <w:lang w:eastAsia="en-US"/>
        </w:rPr>
        <mc:AlternateContent>
          <mc:Choice Requires="wps">
            <w:drawing>
              <wp:anchor distT="0" distB="0" distL="114300" distR="114300" simplePos="0" relativeHeight="251657216" behindDoc="0" locked="1" layoutInCell="0" allowOverlap="1">
                <wp:simplePos x="0" y="0"/>
                <wp:positionH relativeFrom="column">
                  <wp:posOffset>5899150</wp:posOffset>
                </wp:positionH>
                <wp:positionV relativeFrom="paragraph">
                  <wp:posOffset>102235</wp:posOffset>
                </wp:positionV>
                <wp:extent cx="953135" cy="339725"/>
                <wp:effectExtent l="0" t="0" r="0" b="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3135" cy="33972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FF00"/>
                              </a:solidFill>
                              <a:miter lim="800000"/>
                              <a:headEnd/>
                              <a:tailEnd/>
                            </a14:hiddenLine>
                          </a:ext>
                          <a:ext uri="{AF507438-7753-43E0-B8FC-AC1667EBCBE1}">
                            <a14:hiddenEffects xmlns:a14="http://schemas.microsoft.com/office/drawing/2010/main">
                              <a:effectLst/>
                            </a14:hiddenEffects>
                          </a:ext>
                        </a:extLst>
                      </wps:spPr>
                      <wps:txbx>
                        <w:txbxContent>
                          <w:p w:rsidR="004D6603" w:rsidRDefault="00D07C7C">
                            <w:pPr>
                              <w:spacing w:line="160" w:lineRule="exact"/>
                              <w:jc w:val="left"/>
                              <w:rPr>
                                <w:rFonts w:cs="Miriam" w:hint="cs"/>
                                <w:noProof/>
                                <w:szCs w:val="18"/>
                                <w:rtl/>
                              </w:rPr>
                            </w:pPr>
                            <w:r>
                              <w:rPr>
                                <w:rFonts w:cs="Miriam" w:hint="cs"/>
                                <w:szCs w:val="18"/>
                                <w:rtl/>
                              </w:rPr>
                              <w:t>איסור המשך טיפול רפואי שלא במימון ציבורי</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26" style="position:absolute;left:0;text-align:left;margin-left:464.5pt;margin-top:8.05pt;width:75.05pt;height:26.7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" o:allowincell="f" filled="f" stroked="f" strokecolor="lime" strokeweight=".25pt">
                <v:textbox inset="0,0,0,0">
                  <w:txbxContent>
                    <w:p w:rsidR="004D6603" w:rsidRDefault="00D07C7C">
                      <w:pPr>
                        <w:spacing w:line="160" w:lineRule="exact"/>
                        <w:jc w:val="left"/>
                        <w:rPr>
                          <w:rFonts w:cs="Miriam" w:hint="cs"/>
                          <w:noProof/>
                          <w:szCs w:val="18"/>
                          <w:rtl/>
                        </w:rPr>
                      </w:pPr>
                      <w:r>
                        <w:rPr>
                          <w:rFonts w:cs="Miriam" w:hint="cs"/>
                          <w:szCs w:val="18"/>
                          <w:rtl/>
                        </w:rPr>
                        <w:t>איסור המשך טיפול רפואי שלא במימון ציבורי</w:t>
                      </w:r>
                    </w:p>
                  </w:txbxContent>
                </v:textbox>
                <w10:anchorlock/>
              </v:rect>
            </w:pict>
          </mc:Fallback>
        </mc:AlternateContent>
      </w:r>
      <w:r w:rsidR="00BC590A">
        <w:rPr>
          <w:rStyle w:val="big-number"/>
          <w:rtl/>
        </w:rPr>
        <w:t>1</w:t>
      </w:r>
      <w:r w:rsidR="00BC590A" w:rsidRPr="00583C1F">
        <w:rPr>
          <w:rStyle w:val="default"/>
          <w:rFonts w:cs="FrankRuehl"/>
          <w:rtl/>
        </w:rPr>
        <w:t>.</w:t>
      </w:r>
      <w:r w:rsidR="00BC590A" w:rsidRPr="00583C1F">
        <w:rPr>
          <w:rStyle w:val="default"/>
          <w:rFonts w:cs="FrankRuehl"/>
          <w:rtl/>
        </w:rPr>
        <w:tab/>
      </w:r>
      <w:r w:rsidR="00D07C7C">
        <w:rPr>
          <w:rStyle w:val="default"/>
          <w:rFonts w:cs="FrankRuehl" w:hint="cs"/>
          <w:rtl/>
        </w:rPr>
        <w:t>(א)</w:t>
      </w:r>
      <w:r w:rsidR="00D07C7C">
        <w:rPr>
          <w:rStyle w:val="default"/>
          <w:rFonts w:cs="FrankRuehl" w:hint="cs"/>
          <w:rtl/>
        </w:rPr>
        <w:tab/>
        <w:t>רופא, בין שכיר ובין עצמאי, שייעץ לאדם או טיפל בו, ב</w:t>
      </w:r>
      <w:bookmarkStart w:id="1" w:name="_GoBack"/>
      <w:bookmarkEnd w:id="1"/>
      <w:r w:rsidR="00D07C7C">
        <w:rPr>
          <w:rStyle w:val="default"/>
          <w:rFonts w:cs="FrankRuehl" w:hint="cs"/>
          <w:rtl/>
        </w:rPr>
        <w:t>מסגרת שירות מרפאה ציבורי או שירות מרפאה קהילתי לא יטפל באותו אדם או ייעץ לו, שלא במימון ציבורי, במשך שישה חודשים מיום מתן הטיפול או הייעוץ האחרון במסגרת שירות מרפאה ציבורי או שירות מרפאה קהילתי.</w:t>
      </w:r>
    </w:p>
    <w:p w:rsidR="00D07C7C" w:rsidRDefault="00D07C7C" w:rsidP="00D07C7C">
      <w:pPr>
        <w:pStyle w:val="P00"/>
        <w:spacing w:before="72"/>
        <w:ind w:left="0" w:right="1134"/>
        <w:rPr>
          <w:rStyle w:val="default"/>
          <w:rFonts w:cs="FrankRuehl" w:hint="cs"/>
          <w:rtl/>
        </w:rPr>
      </w:pPr>
      <w:r>
        <w:rPr>
          <w:rStyle w:val="default"/>
          <w:rFonts w:cs="FrankRuehl" w:hint="cs"/>
          <w:rtl/>
        </w:rPr>
        <w:tab/>
        <w:t>(ב)</w:t>
      </w:r>
      <w:r>
        <w:rPr>
          <w:rStyle w:val="default"/>
          <w:rFonts w:cs="FrankRuehl" w:hint="cs"/>
          <w:rtl/>
        </w:rPr>
        <w:tab/>
        <w:t>האמור בתקנת משנה (א) לא יחול על כל אלה:</w:t>
      </w:r>
    </w:p>
    <w:p w:rsidR="00D07C7C" w:rsidRDefault="00D07C7C" w:rsidP="00EC5384">
      <w:pPr>
        <w:pStyle w:val="P00"/>
        <w:spacing w:before="72"/>
        <w:ind w:left="1021" w:right="1134"/>
        <w:rPr>
          <w:rStyle w:val="default"/>
          <w:rFonts w:cs="FrankRuehl" w:hint="cs"/>
          <w:rtl/>
        </w:rPr>
      </w:pPr>
      <w:r>
        <w:rPr>
          <w:rStyle w:val="default"/>
          <w:rFonts w:cs="FrankRuehl" w:hint="cs"/>
          <w:rtl/>
        </w:rPr>
        <w:t>(1)</w:t>
      </w:r>
      <w:r>
        <w:rPr>
          <w:rStyle w:val="default"/>
          <w:rFonts w:cs="FrankRuehl" w:hint="cs"/>
          <w:rtl/>
        </w:rPr>
        <w:tab/>
      </w:r>
      <w:r w:rsidR="00EC5384">
        <w:rPr>
          <w:rStyle w:val="default"/>
          <w:rFonts w:cs="FrankRuehl" w:hint="cs"/>
          <w:rtl/>
        </w:rPr>
        <w:t>טיפול הפריה חוץ-גופית, סקירת מערכות מוקדמת או מאוחרת בהיריון, אם אינם כלולים בתוספת השנייה לחוק ביטוח בריאות ממלכתי, אף אם הם מתבצעים בידי רופא בתוך תקופה קצרה משישה חודשים מעת שנתן ייעוץ או טיפול, במימון ציבורי, לאותו אדם;</w:t>
      </w:r>
    </w:p>
    <w:p w:rsidR="00EC5384" w:rsidRDefault="00EC5384" w:rsidP="00EC5384">
      <w:pPr>
        <w:pStyle w:val="P00"/>
        <w:spacing w:before="72"/>
        <w:ind w:left="1021" w:right="1134"/>
        <w:rPr>
          <w:rStyle w:val="default"/>
          <w:rFonts w:cs="FrankRuehl" w:hint="cs"/>
          <w:rtl/>
        </w:rPr>
      </w:pPr>
      <w:r>
        <w:rPr>
          <w:rStyle w:val="default"/>
          <w:rFonts w:cs="FrankRuehl" w:hint="cs"/>
          <w:rtl/>
        </w:rPr>
        <w:t>(2)</w:t>
      </w:r>
      <w:r>
        <w:rPr>
          <w:rStyle w:val="default"/>
          <w:rFonts w:cs="FrankRuehl" w:hint="cs"/>
          <w:rtl/>
        </w:rPr>
        <w:tab/>
        <w:t>טיפול או ייעוץ בתחום התפתחות הילד, אף אם הם מתבצעים בידי רופא בתוך תקופה קצרה משישה חודשים מעת מתן ייעוץ או טיפול, במימון ציבורי, לאותו אדם;</w:t>
      </w:r>
    </w:p>
    <w:p w:rsidR="00EC5384" w:rsidRDefault="00EC5384" w:rsidP="00EC5384">
      <w:pPr>
        <w:pStyle w:val="P00"/>
        <w:spacing w:before="72"/>
        <w:ind w:left="1021" w:right="1134"/>
        <w:rPr>
          <w:rStyle w:val="default"/>
          <w:rFonts w:cs="FrankRuehl" w:hint="cs"/>
          <w:rtl/>
        </w:rPr>
      </w:pPr>
      <w:r>
        <w:rPr>
          <w:rStyle w:val="default"/>
          <w:rFonts w:cs="FrankRuehl" w:hint="cs"/>
          <w:rtl/>
        </w:rPr>
        <w:t>(3)</w:t>
      </w:r>
      <w:r>
        <w:rPr>
          <w:rStyle w:val="default"/>
          <w:rFonts w:cs="FrankRuehl" w:hint="cs"/>
          <w:rtl/>
        </w:rPr>
        <w:tab/>
        <w:t xml:space="preserve">טיפול פולשני, שהמנהל מצא כי שכיחות ביצועו בשנה הקודמת היתה נמוכה מ-1 ל-40,000 נפש ופרסם הודעה על כך ברשומות, אף אם הטיפול מתבצע בידי רופא, בתוך תקופה קצרה משישה חודשים מעת שנתן ייעוץ או טיפול במימון ציבורי, לאותו אדם; המנהל יעדכן את ההודעה האמורה עד 1 בינואר בכל שנה, לגבי השנה שקדמה לה, ולעניין הודעה שיפרסם עד יום י"ד בטבת התשע"ח (1 בינואר 2018) </w:t>
      </w:r>
      <w:r>
        <w:rPr>
          <w:rStyle w:val="default"/>
          <w:rFonts w:cs="FrankRuehl"/>
          <w:rtl/>
        </w:rPr>
        <w:t>–</w:t>
      </w:r>
      <w:r>
        <w:rPr>
          <w:rStyle w:val="default"/>
          <w:rFonts w:cs="FrankRuehl" w:hint="cs"/>
          <w:rtl/>
        </w:rPr>
        <w:t xml:space="preserve"> לגבי שנת 2016.</w:t>
      </w:r>
    </w:p>
    <w:p w:rsidR="00BC590A" w:rsidRDefault="00C21498" w:rsidP="00EC5384">
      <w:pPr>
        <w:pStyle w:val="P00"/>
        <w:spacing w:before="72"/>
        <w:ind w:left="0" w:right="1134"/>
        <w:rPr>
          <w:rStyle w:val="default"/>
          <w:rFonts w:cs="FrankRuehl" w:hint="cs"/>
          <w:rtl/>
        </w:rPr>
      </w:pPr>
      <w:bookmarkStart w:id="2" w:name="Seif2"/>
      <w:bookmarkEnd w:id="2"/>
      <w:r>
        <w:rPr>
          <w:lang w:eastAsia="en-US"/>
        </w:rPr>
        <mc:AlternateContent>
          <mc:Choice Requires="wps">
            <w:drawing>
              <wp:anchor distT="0" distB="0" distL="114300" distR="114300" simplePos="0" relativeHeight="251658240" behindDoc="0" locked="1" layoutInCell="0" allowOverlap="1">
                <wp:simplePos x="0" y="0"/>
                <wp:positionH relativeFrom="column">
                  <wp:posOffset>5899150</wp:posOffset>
                </wp:positionH>
                <wp:positionV relativeFrom="paragraph">
                  <wp:posOffset>102235</wp:posOffset>
                </wp:positionV>
                <wp:extent cx="953135" cy="178435"/>
                <wp:effectExtent l="0" t="0" r="0" b="0"/>
                <wp:wrapNone/>
                <wp:docPr id="1"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3135" cy="17843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FF00"/>
                              </a:solidFill>
                              <a:miter lim="800000"/>
                              <a:headEnd/>
                              <a:tailEnd/>
                            </a14:hiddenLine>
                          </a:ext>
                          <a:ext uri="{AF507438-7753-43E0-B8FC-AC1667EBCBE1}">
                            <a14:hiddenEffects xmlns:a14="http://schemas.microsoft.com/office/drawing/2010/main">
                              <a:effectLst/>
                            </a14:hiddenEffects>
                          </a:ext>
                        </a:extLst>
                      </wps:spPr>
                      <wps:txbx>
                        <w:txbxContent>
                          <w:p w:rsidR="004D6603" w:rsidRDefault="00EC5384">
                            <w:pPr>
                              <w:spacing w:line="160" w:lineRule="exact"/>
                              <w:jc w:val="left"/>
                              <w:rPr>
                                <w:rFonts w:cs="Miriam" w:hint="cs"/>
                                <w:noProof/>
                                <w:szCs w:val="18"/>
                                <w:rtl/>
                              </w:rPr>
                            </w:pPr>
                            <w:r>
                              <w:rPr>
                                <w:rFonts w:cs="Miriam" w:hint="cs"/>
                                <w:szCs w:val="18"/>
                                <w:rtl/>
                              </w:rPr>
                              <w:t>תחילה ותחולה</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1" o:spid="_x0000_s1027" style="position:absolute;left:0;text-align:left;margin-left:464.5pt;margin-top:8.05pt;width:75.05pt;height:14.0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" o:allowincell="f" filled="f" stroked="f" strokecolor="lime" strokeweight=".25pt">
                <v:textbox inset="0,0,0,0">
                  <w:txbxContent>
                    <w:p w:rsidR="004D6603" w:rsidRDefault="00EC5384">
                      <w:pPr>
                        <w:spacing w:line="160" w:lineRule="exact"/>
                        <w:jc w:val="left"/>
                        <w:rPr>
                          <w:rFonts w:cs="Miriam" w:hint="cs"/>
                          <w:noProof/>
                          <w:szCs w:val="18"/>
                          <w:rtl/>
                        </w:rPr>
                      </w:pPr>
                      <w:r>
                        <w:rPr>
                          <w:rFonts w:cs="Miriam" w:hint="cs"/>
                          <w:szCs w:val="18"/>
                          <w:rtl/>
                        </w:rPr>
                        <w:t>תחילה ותחולה</w:t>
                      </w:r>
                    </w:p>
                  </w:txbxContent>
                </v:textbox>
                <w10:anchorlock/>
              </v:rect>
            </w:pict>
          </mc:Fallback>
        </mc:AlternateContent>
      </w:r>
      <w:r w:rsidR="00BC590A">
        <w:rPr>
          <w:rStyle w:val="big-number"/>
          <w:rtl/>
        </w:rPr>
        <w:t>2</w:t>
      </w:r>
      <w:r w:rsidR="00BC590A" w:rsidRPr="00583C1F">
        <w:rPr>
          <w:rStyle w:val="default"/>
          <w:rFonts w:cs="FrankRuehl"/>
          <w:rtl/>
        </w:rPr>
        <w:t>.</w:t>
      </w:r>
      <w:r w:rsidR="00BC590A" w:rsidRPr="00583C1F">
        <w:rPr>
          <w:rStyle w:val="default"/>
          <w:rFonts w:cs="FrankRuehl"/>
          <w:rtl/>
        </w:rPr>
        <w:tab/>
      </w:r>
      <w:r w:rsidR="00EC5384">
        <w:rPr>
          <w:rStyle w:val="default"/>
          <w:rFonts w:cs="FrankRuehl" w:hint="cs"/>
          <w:rtl/>
        </w:rPr>
        <w:t>(א)</w:t>
      </w:r>
      <w:r w:rsidR="00EC5384">
        <w:rPr>
          <w:rStyle w:val="default"/>
          <w:rFonts w:cs="FrankRuehl" w:hint="cs"/>
          <w:rtl/>
        </w:rPr>
        <w:tab/>
        <w:t xml:space="preserve">תחילתן של תקנות אלה ביום י"ב בחשוון התשע"ח (1 בנובמבר 2017) (להלן </w:t>
      </w:r>
      <w:r w:rsidR="00EC5384">
        <w:rPr>
          <w:rStyle w:val="default"/>
          <w:rFonts w:cs="FrankRuehl"/>
          <w:rtl/>
        </w:rPr>
        <w:t>–</w:t>
      </w:r>
      <w:r w:rsidR="00EC5384">
        <w:rPr>
          <w:rStyle w:val="default"/>
          <w:rFonts w:cs="FrankRuehl" w:hint="cs"/>
          <w:rtl/>
        </w:rPr>
        <w:t xml:space="preserve"> יום התחילה), והן יחולו לגבי כל רופא שטיפל או ייעץ במסגרת שירות מרפאה ציבורי או שירות מרפאה קהילתי מיום התחילה ואילך</w:t>
      </w:r>
      <w:r w:rsidR="00583C1F">
        <w:rPr>
          <w:rStyle w:val="default"/>
          <w:rFonts w:cs="FrankRuehl" w:hint="cs"/>
          <w:rtl/>
        </w:rPr>
        <w:t>.</w:t>
      </w:r>
    </w:p>
    <w:p w:rsidR="00EC5384" w:rsidRDefault="00EC5384" w:rsidP="00EC5384">
      <w:pPr>
        <w:pStyle w:val="P00"/>
        <w:spacing w:before="72"/>
        <w:ind w:left="0" w:right="1134"/>
        <w:rPr>
          <w:rStyle w:val="default"/>
          <w:rFonts w:cs="FrankRuehl" w:hint="cs"/>
          <w:rtl/>
        </w:rPr>
      </w:pPr>
      <w:r>
        <w:rPr>
          <w:rStyle w:val="default"/>
          <w:rFonts w:cs="FrankRuehl" w:hint="cs"/>
          <w:rtl/>
        </w:rPr>
        <w:tab/>
        <w:t>(ב)</w:t>
      </w:r>
      <w:r>
        <w:rPr>
          <w:rStyle w:val="default"/>
          <w:rFonts w:cs="FrankRuehl" w:hint="cs"/>
          <w:rtl/>
        </w:rPr>
        <w:tab/>
        <w:t xml:space="preserve">על אף האמור בתקנת משנה (א), תקנות אלה לא יחולו </w:t>
      </w:r>
      <w:r>
        <w:rPr>
          <w:rStyle w:val="default"/>
          <w:rFonts w:cs="FrankRuehl"/>
          <w:rtl/>
        </w:rPr>
        <w:t>–</w:t>
      </w:r>
    </w:p>
    <w:p w:rsidR="00EC5384" w:rsidRDefault="00EC5384" w:rsidP="00EC5384">
      <w:pPr>
        <w:pStyle w:val="P00"/>
        <w:spacing w:before="72"/>
        <w:ind w:left="1021" w:right="1134"/>
        <w:rPr>
          <w:rStyle w:val="default"/>
          <w:rFonts w:cs="FrankRuehl" w:hint="cs"/>
          <w:rtl/>
        </w:rPr>
      </w:pPr>
      <w:r>
        <w:rPr>
          <w:rStyle w:val="default"/>
          <w:rFonts w:cs="FrankRuehl" w:hint="cs"/>
          <w:rtl/>
        </w:rPr>
        <w:t>(1)</w:t>
      </w:r>
      <w:r>
        <w:rPr>
          <w:rStyle w:val="default"/>
          <w:rFonts w:cs="FrankRuehl" w:hint="cs"/>
          <w:rtl/>
        </w:rPr>
        <w:tab/>
        <w:t>על טיפול או ייעוץ, שלא במימון ציבורי, גם אם הטיפול או הייעוץ ניתנו בידי רופא בתוך תקופה קצרה משישה חודשים מעת טיפול או ייעוץ שהוא נתן לאותו אדם במסגרת שירות מרפאה ציבורי, בתקופה שמיום התחילה עד יום י"ג בטבת התשע"ח (31 בדצמבר 2017);</w:t>
      </w:r>
    </w:p>
    <w:p w:rsidR="00EC5384" w:rsidRDefault="00EC5384" w:rsidP="00EC5384">
      <w:pPr>
        <w:pStyle w:val="P00"/>
        <w:spacing w:before="72"/>
        <w:ind w:left="1021" w:right="1134"/>
        <w:rPr>
          <w:rStyle w:val="default"/>
          <w:rFonts w:cs="FrankRuehl" w:hint="cs"/>
          <w:rtl/>
        </w:rPr>
      </w:pPr>
      <w:r>
        <w:rPr>
          <w:rStyle w:val="default"/>
          <w:rFonts w:cs="FrankRuehl" w:hint="cs"/>
          <w:rtl/>
        </w:rPr>
        <w:t>(2)</w:t>
      </w:r>
      <w:r>
        <w:rPr>
          <w:rStyle w:val="default"/>
          <w:rFonts w:cs="FrankRuehl" w:hint="cs"/>
          <w:rtl/>
        </w:rPr>
        <w:tab/>
        <w:t>על ייעוץ, שלא במימון ציבורי, גם אם הייעוץ ניתן בידי רופא בתוך תקופה קצרה משישה חודשים מעת ייעוץ קודם שהוא נתן במסגרת שירות מרפאה ציבורי או שירות מרפאה קהילתי, לאותו אדם, בתקופה שמיום התחילה עד יום כ"ג בטבת התשע"ט (31 בדצמבר 2018).</w:t>
      </w:r>
    </w:p>
    <w:p w:rsidR="00D07C7C" w:rsidRDefault="00D07C7C">
      <w:pPr>
        <w:pStyle w:val="P00"/>
        <w:spacing w:before="72"/>
        <w:ind w:left="0" w:right="1134"/>
        <w:rPr>
          <w:rStyle w:val="default"/>
          <w:rFonts w:cs="FrankRuehl" w:hint="cs"/>
          <w:rtl/>
        </w:rPr>
      </w:pPr>
    </w:p>
    <w:p w:rsidR="008B6CBF" w:rsidRDefault="008B6CBF">
      <w:pPr>
        <w:pStyle w:val="P00"/>
        <w:spacing w:before="72"/>
        <w:ind w:left="0" w:right="1134"/>
        <w:rPr>
          <w:rStyle w:val="default"/>
          <w:rFonts w:cs="FrankRuehl" w:hint="cs"/>
          <w:rtl/>
        </w:rPr>
      </w:pPr>
    </w:p>
    <w:p w:rsidR="00BC590A" w:rsidRDefault="00EC5384" w:rsidP="00EC5384">
      <w:pPr>
        <w:pStyle w:val="P00"/>
        <w:tabs>
          <w:tab w:val="clear" w:pos="624"/>
          <w:tab w:val="clear" w:pos="1021"/>
          <w:tab w:val="clear" w:pos="1474"/>
          <w:tab w:val="clear" w:pos="1928"/>
          <w:tab w:val="clear" w:pos="2381"/>
          <w:tab w:val="clear" w:pos="2835"/>
          <w:tab w:val="clear" w:pos="6259"/>
          <w:tab w:val="center" w:pos="5670"/>
        </w:tabs>
        <w:spacing w:before="72"/>
        <w:ind w:left="0" w:right="1134"/>
        <w:rPr>
          <w:rtl/>
        </w:rPr>
      </w:pPr>
      <w:r>
        <w:rPr>
          <w:rFonts w:hint="cs"/>
          <w:rtl/>
        </w:rPr>
        <w:t>ד' באב</w:t>
      </w:r>
      <w:r w:rsidR="00335602">
        <w:rPr>
          <w:rFonts w:hint="cs"/>
          <w:rtl/>
        </w:rPr>
        <w:t xml:space="preserve"> התשע"ז (</w:t>
      </w:r>
      <w:r>
        <w:rPr>
          <w:rFonts w:hint="cs"/>
          <w:rtl/>
        </w:rPr>
        <w:t>27 ביולי</w:t>
      </w:r>
      <w:r w:rsidR="00335602">
        <w:rPr>
          <w:rFonts w:hint="cs"/>
          <w:rtl/>
        </w:rPr>
        <w:t xml:space="preserve"> 2017</w:t>
      </w:r>
      <w:r w:rsidR="00BC590A">
        <w:rPr>
          <w:rFonts w:hint="cs"/>
          <w:rtl/>
        </w:rPr>
        <w:t>)</w:t>
      </w:r>
      <w:r w:rsidR="00BC590A">
        <w:rPr>
          <w:rFonts w:hint="cs"/>
          <w:rtl/>
        </w:rPr>
        <w:tab/>
      </w:r>
      <w:r w:rsidR="00335602">
        <w:rPr>
          <w:rFonts w:hint="cs"/>
          <w:rtl/>
        </w:rPr>
        <w:t>יעקב ליצמן</w:t>
      </w:r>
    </w:p>
    <w:p w:rsidR="00BC590A" w:rsidRDefault="00BC590A" w:rsidP="00614373">
      <w:pPr>
        <w:pStyle w:val="P00"/>
        <w:tabs>
          <w:tab w:val="clear" w:pos="624"/>
          <w:tab w:val="clear" w:pos="1021"/>
          <w:tab w:val="clear" w:pos="1474"/>
          <w:tab w:val="clear" w:pos="1928"/>
          <w:tab w:val="clear" w:pos="2381"/>
          <w:tab w:val="clear" w:pos="2835"/>
          <w:tab w:val="clear" w:pos="6259"/>
          <w:tab w:val="center" w:pos="5670"/>
        </w:tabs>
        <w:spacing w:before="0"/>
        <w:ind w:left="0" w:right="1134"/>
        <w:rPr>
          <w:sz w:val="22"/>
          <w:szCs w:val="22"/>
          <w:rtl/>
        </w:rPr>
      </w:pPr>
      <w:r>
        <w:rPr>
          <w:sz w:val="22"/>
          <w:szCs w:val="22"/>
          <w:rtl/>
        </w:rPr>
        <w:tab/>
      </w:r>
      <w:r w:rsidR="00335602">
        <w:rPr>
          <w:rFonts w:hint="cs"/>
          <w:sz w:val="22"/>
          <w:szCs w:val="22"/>
          <w:rtl/>
        </w:rPr>
        <w:t>שר</w:t>
      </w:r>
      <w:r>
        <w:rPr>
          <w:rFonts w:hint="cs"/>
          <w:sz w:val="22"/>
          <w:szCs w:val="22"/>
          <w:rtl/>
        </w:rPr>
        <w:t xml:space="preserve"> הבריאות</w:t>
      </w:r>
    </w:p>
    <w:p w:rsidR="00D07C7C" w:rsidRDefault="00D07C7C">
      <w:pPr>
        <w:pStyle w:val="P00"/>
        <w:spacing w:before="72"/>
        <w:ind w:left="0" w:right="1134"/>
        <w:rPr>
          <w:rStyle w:val="default"/>
          <w:rFonts w:cs="FrankRuehl" w:hint="cs"/>
          <w:rtl/>
        </w:rPr>
      </w:pPr>
    </w:p>
    <w:p w:rsidR="00BC590A" w:rsidRDefault="00BC590A">
      <w:pPr>
        <w:pStyle w:val="P00"/>
        <w:spacing w:before="72"/>
        <w:ind w:left="0" w:right="1134"/>
        <w:rPr>
          <w:rStyle w:val="default"/>
          <w:rFonts w:cs="FrankRuehl"/>
          <w:rtl/>
        </w:rPr>
      </w:pPr>
    </w:p>
    <w:p w:rsidR="00BC590A" w:rsidRDefault="00BC590A">
      <w:pPr>
        <w:pStyle w:val="P00"/>
        <w:spacing w:before="72"/>
        <w:ind w:left="0" w:right="1134"/>
        <w:rPr>
          <w:rStyle w:val="default"/>
          <w:rFonts w:cs="FrankRuehl"/>
          <w:rtl/>
        </w:rPr>
      </w:pPr>
      <w:bookmarkStart w:id="3" w:name="LawPartEnd"/>
    </w:p>
    <w:bookmarkEnd w:id="3"/>
    <w:p w:rsidR="00F202C0" w:rsidRDefault="00F202C0">
      <w:pPr>
        <w:pStyle w:val="P00"/>
        <w:spacing w:before="72"/>
        <w:ind w:left="0" w:right="1134"/>
        <w:rPr>
          <w:rStyle w:val="default"/>
          <w:rFonts w:cs="FrankRuehl"/>
          <w:rtl/>
        </w:rPr>
      </w:pPr>
    </w:p>
    <w:p w:rsidR="001755CA" w:rsidRPr="00F202C0" w:rsidRDefault="001755CA" w:rsidP="0038271F">
      <w:pPr>
        <w:pStyle w:val="P00"/>
        <w:spacing w:before="72"/>
        <w:ind w:left="0" w:right="1134"/>
        <w:rPr>
          <w:rStyle w:val="default"/>
          <w:rFonts w:cs="David"/>
          <w:color w:val="0000FF"/>
          <w:szCs w:val="24"/>
          <w:u w:val="single"/>
          <w:rtl/>
        </w:rPr>
      </w:pPr>
    </w:p>
    <w:sectPr w:rsidR="001755CA" w:rsidRPr="00F202C0">
      <w:headerReference w:type="even" r:id="rId12"/>
      <w:headerReference w:type="default" r:id="rId13"/>
      <w:footerReference w:type="even" r:id="rId14"/>
      <w:pgSz w:w="11906" w:h="16838"/>
      <w:pgMar w:top="1200" w:right="2267" w:bottom="400" w:left="567" w:header="709" w:footer="709" w:gutter="0"/>
      <w:pgNumType w:start="1"/>
      <w:cols w:space="709"/>
      <w:bidi/>
      <w:docGrid w:linePitch="22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757C8" w:rsidRDefault="003757C8">
      <w:r>
        <w:separator/>
      </w:r>
    </w:p>
  </w:endnote>
  <w:endnote w:type="continuationSeparator" w:id="0">
    <w:p w:rsidR="003757C8" w:rsidRDefault="003757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FrankRuehl">
    <w:panose1 w:val="020E0503060101010101"/>
    <w:charset w:val="B1"/>
    <w:family w:val="swiss"/>
    <w:pitch w:val="variable"/>
    <w:sig w:usb0="00000801" w:usb1="00000000" w:usb2="00000000" w:usb3="00000000" w:csb0="00000020" w:csb1="00000000"/>
  </w:font>
  <w:font w:name="David">
    <w:panose1 w:val="020E0502060401010101"/>
    <w:charset w:val="B1"/>
    <w:family w:val="swiss"/>
    <w:pitch w:val="variable"/>
    <w:sig w:usb0="00000801" w:usb1="00000000" w:usb2="00000000" w:usb3="00000000" w:csb0="00000020" w:csb1="00000000"/>
  </w:font>
  <w:font w:name="Miriam">
    <w:panose1 w:val="020B0502050101010101"/>
    <w:charset w:val="B1"/>
    <w:family w:val="swiss"/>
    <w:pitch w:val="variable"/>
    <w:sig w:usb0="00000801" w:usb1="00000000" w:usb2="00000000" w:usb3="00000000" w:csb0="00000020" w:csb1="00000000"/>
  </w:font>
  <w:font w:name="TopType Jerushalmi">
    <w:charset w:val="B1"/>
    <w:family w:val="auto"/>
    <w:pitch w:val="variable"/>
    <w:sig w:usb0="00001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D6603" w:rsidRDefault="004D6603">
    <w:pPr>
      <w:pStyle w:val="a4"/>
      <w:ind w:left="0" w:right="1134"/>
      <w:jc w:val="center"/>
      <w:rPr>
        <w:rFonts w:hAnsi="FrankRuehl"/>
        <w:sz w:val="24"/>
        <w:szCs w:val="24"/>
        <w:rtl/>
      </w:rPr>
    </w:pPr>
    <w:r>
      <w:rPr>
        <w:rFonts w:hAnsi="FrankRuehl"/>
        <w:sz w:val="24"/>
        <w:szCs w:val="24"/>
        <w:rtl/>
      </w:rPr>
      <w:fldChar w:fldCharType="begin"/>
    </w:r>
    <w:r>
      <w:rPr>
        <w:rFonts w:hAnsi="FrankRuehl"/>
        <w:sz w:val="24"/>
        <w:szCs w:val="24"/>
        <w:rtl/>
      </w:rPr>
      <w:instrText xml:space="preserve"> </w:instrText>
    </w:r>
    <w:r>
      <w:rPr>
        <w:rFonts w:hAnsi="FrankRuehl"/>
        <w:sz w:val="24"/>
        <w:szCs w:val="24"/>
      </w:rPr>
      <w:instrText xml:space="preserve">PAGE </w:instrText>
    </w:r>
    <w:r>
      <w:rPr>
        <w:rFonts w:hAnsi="FrankRuehl"/>
        <w:sz w:val="24"/>
        <w:szCs w:val="24"/>
        <w:rtl/>
      </w:rPr>
      <w:instrText xml:space="preserve"> \* </w:instrText>
    </w:r>
    <w:r>
      <w:rPr>
        <w:rFonts w:hAnsi="FrankRuehl"/>
        <w:sz w:val="24"/>
        <w:szCs w:val="24"/>
      </w:rPr>
      <w:instrText>MERGEFORMAT</w:instrText>
    </w:r>
    <w:r>
      <w:rPr>
        <w:rFonts w:hAnsi="FrankRuehl"/>
        <w:sz w:val="24"/>
        <w:szCs w:val="24"/>
        <w:rtl/>
      </w:rPr>
      <w:instrText xml:space="preserve"> </w:instrText>
    </w:r>
    <w:r>
      <w:rPr>
        <w:rFonts w:hAnsi="FrankRuehl"/>
        <w:sz w:val="24"/>
        <w:szCs w:val="24"/>
        <w:rtl/>
      </w:rPr>
      <w:fldChar w:fldCharType="separate"/>
    </w:r>
    <w:r>
      <w:rPr>
        <w:rFonts w:hAnsi="FrankRuehl"/>
        <w:sz w:val="24"/>
        <w:szCs w:val="24"/>
        <w:rtl/>
      </w:rPr>
      <w:t>1</w:t>
    </w:r>
    <w:r>
      <w:rPr>
        <w:rFonts w:hAnsi="FrankRuehl"/>
        <w:sz w:val="24"/>
        <w:szCs w:val="24"/>
        <w:rtl/>
      </w:rPr>
      <w:fldChar w:fldCharType="end"/>
    </w:r>
  </w:p>
  <w:p w:rsidR="004D6603" w:rsidRDefault="004D6603">
    <w:pPr>
      <w:pStyle w:val="a4"/>
      <w:pBdr>
        <w:top w:val="single" w:sz="4" w:space="1" w:color="auto"/>
        <w:between w:val="single" w:sz="4" w:space="0" w:color="auto"/>
      </w:pBdr>
      <w:spacing w:after="60"/>
      <w:ind w:left="0" w:right="1134"/>
      <w:jc w:val="center"/>
      <w:rPr>
        <w:rFonts w:cs="TopType Jerushalmi"/>
        <w:color w:val="000000"/>
        <w:sz w:val="28"/>
        <w:szCs w:val="22"/>
        <w:rtl/>
      </w:rPr>
    </w:pPr>
    <w:r>
      <w:rPr>
        <w:rFonts w:cs="TopType Jerushalmi"/>
        <w:color w:val="000000"/>
        <w:sz w:val="28"/>
        <w:szCs w:val="22"/>
        <w:rtl/>
      </w:rPr>
      <w:t xml:space="preserve">נבו הוצאה לאור בע"מ  </w:t>
    </w:r>
    <w:r>
      <w:rPr>
        <w:rFonts w:cs="TopType Jerushalmi"/>
        <w:color w:val="000000"/>
        <w:sz w:val="28"/>
        <w:szCs w:val="22"/>
      </w:rPr>
      <w:t>nevo.co.il</w:t>
    </w:r>
    <w:r>
      <w:rPr>
        <w:rFonts w:cs="TopType Jerushalmi"/>
        <w:color w:val="000000"/>
        <w:sz w:val="28"/>
        <w:szCs w:val="22"/>
        <w:rtl/>
      </w:rPr>
      <w:t xml:space="preserve">   המאגר המשפטי הישראלי</w:t>
    </w:r>
  </w:p>
  <w:p w:rsidR="004D6603" w:rsidRDefault="004D6603">
    <w:pPr>
      <w:pStyle w:val="a4"/>
      <w:pBdr>
        <w:top w:val="single" w:sz="4" w:space="1" w:color="auto"/>
        <w:between w:val="single" w:sz="4" w:space="0" w:color="auto"/>
      </w:pBdr>
      <w:ind w:left="0" w:right="1134"/>
      <w:jc w:val="left"/>
      <w:rPr>
        <w:rFonts w:cs="TopType Jerushalmi"/>
        <w:color w:val="000000"/>
        <w:sz w:val="14"/>
        <w:szCs w:val="14"/>
        <w:rtl/>
      </w:rPr>
    </w:pPr>
    <w:r>
      <w:rPr>
        <w:rFonts w:cs="TopType Jerushalmi"/>
        <w:color w:val="000000"/>
        <w:sz w:val="14"/>
        <w:szCs w:val="14"/>
        <w:rtl/>
      </w:rPr>
      <w:fldChar w:fldCharType="begin"/>
    </w:r>
    <w:r>
      <w:rPr>
        <w:rFonts w:cs="TopType Jerushalmi"/>
        <w:color w:val="000000"/>
        <w:sz w:val="14"/>
        <w:szCs w:val="14"/>
        <w:rtl/>
      </w:rPr>
      <w:instrText xml:space="preserve"> </w:instrText>
    </w:r>
    <w:r>
      <w:rPr>
        <w:rFonts w:cs="TopType Jerushalmi"/>
        <w:color w:val="000000"/>
        <w:sz w:val="14"/>
        <w:szCs w:val="14"/>
      </w:rPr>
      <w:instrText>FILENAME \p  \* MERGEFORMAT</w:instrText>
    </w:r>
    <w:r>
      <w:rPr>
        <w:rFonts w:cs="TopType Jerushalmi"/>
        <w:color w:val="000000"/>
        <w:sz w:val="14"/>
        <w:szCs w:val="14"/>
        <w:rtl/>
      </w:rPr>
      <w:instrText xml:space="preserve"> </w:instrText>
    </w:r>
    <w:r>
      <w:rPr>
        <w:rFonts w:cs="TopType Jerushalmi"/>
        <w:color w:val="000000"/>
        <w:sz w:val="14"/>
        <w:szCs w:val="14"/>
        <w:rtl/>
      </w:rPr>
      <w:fldChar w:fldCharType="separate"/>
    </w:r>
    <w:r>
      <w:rPr>
        <w:rFonts w:cs="TopType Jerushalmi"/>
        <w:color w:val="000000"/>
        <w:sz w:val="14"/>
        <w:szCs w:val="14"/>
      </w:rPr>
      <w:t>C:\Yael\hakika\Revadim\049_044.doc</w:t>
    </w:r>
    <w:r>
      <w:rPr>
        <w:rFonts w:cs="TopType Jerushalmi"/>
        <w:color w:val="000000"/>
        <w:sz w:val="14"/>
        <w:szCs w:val="14"/>
        <w:rtl/>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757C8" w:rsidRDefault="003757C8">
      <w:r>
        <w:separator/>
      </w:r>
    </w:p>
  </w:footnote>
  <w:footnote w:type="continuationSeparator" w:id="0">
    <w:p w:rsidR="003757C8" w:rsidRDefault="003757C8">
      <w:r>
        <w:continuationSeparator/>
      </w:r>
    </w:p>
  </w:footnote>
  <w:footnote w:id="1">
    <w:p w:rsidR="009C0C48" w:rsidRPr="00D41145" w:rsidRDefault="004D6603" w:rsidP="009C0C48">
      <w:pPr>
        <w:pStyle w:val="footnote"/>
        <w:tabs>
          <w:tab w:val="left" w:pos="624"/>
          <w:tab w:val="left" w:pos="1021"/>
          <w:tab w:val="left" w:pos="1474"/>
          <w:tab w:val="left" w:pos="1928"/>
          <w:tab w:val="left" w:pos="2381"/>
          <w:tab w:val="left" w:pos="2835"/>
          <w:tab w:val="right" w:leader="dot" w:pos="6259"/>
        </w:tabs>
        <w:spacing w:before="72"/>
        <w:ind w:left="0" w:right="1134"/>
        <w:rPr>
          <w:rFonts w:hint="cs"/>
          <w:sz w:val="20"/>
          <w:rtl/>
        </w:rPr>
      </w:pPr>
      <w:r>
        <w:rPr>
          <w:sz w:val="20"/>
        </w:rPr>
        <w:t>*</w:t>
      </w:r>
      <w:r>
        <w:rPr>
          <w:rFonts w:hint="cs"/>
          <w:sz w:val="20"/>
          <w:rtl/>
        </w:rPr>
        <w:t xml:space="preserve"> </w:t>
      </w:r>
      <w:r>
        <w:rPr>
          <w:sz w:val="20"/>
          <w:rtl/>
        </w:rPr>
        <w:t>פ</w:t>
      </w:r>
      <w:r>
        <w:rPr>
          <w:rFonts w:hint="cs"/>
          <w:sz w:val="20"/>
          <w:rtl/>
        </w:rPr>
        <w:t xml:space="preserve">ורסמו </w:t>
      </w:r>
      <w:hyperlink r:id="rId1" w:history="1">
        <w:r w:rsidRPr="009C0C48">
          <w:rPr>
            <w:rStyle w:val="Hyperlink"/>
            <w:rFonts w:hint="cs"/>
            <w:sz w:val="20"/>
            <w:rtl/>
          </w:rPr>
          <w:t>ק"ת תש</w:t>
        </w:r>
        <w:r w:rsidR="008B6CBF" w:rsidRPr="009C0C48">
          <w:rPr>
            <w:rStyle w:val="Hyperlink"/>
            <w:rFonts w:hint="cs"/>
            <w:sz w:val="20"/>
            <w:rtl/>
          </w:rPr>
          <w:t>ע</w:t>
        </w:r>
        <w:r w:rsidRPr="009C0C48">
          <w:rPr>
            <w:rStyle w:val="Hyperlink"/>
            <w:rFonts w:hint="cs"/>
            <w:sz w:val="20"/>
            <w:rtl/>
          </w:rPr>
          <w:t xml:space="preserve">"ז מס' </w:t>
        </w:r>
        <w:r w:rsidR="00D07C7C" w:rsidRPr="009C0C48">
          <w:rPr>
            <w:rStyle w:val="Hyperlink"/>
            <w:rFonts w:hint="cs"/>
            <w:sz w:val="20"/>
            <w:rtl/>
          </w:rPr>
          <w:t>7846</w:t>
        </w:r>
      </w:hyperlink>
      <w:r>
        <w:rPr>
          <w:rFonts w:hint="cs"/>
          <w:sz w:val="20"/>
          <w:rtl/>
        </w:rPr>
        <w:t xml:space="preserve"> מיום </w:t>
      </w:r>
      <w:r w:rsidR="00D07C7C">
        <w:rPr>
          <w:rFonts w:hint="cs"/>
          <w:sz w:val="20"/>
          <w:rtl/>
        </w:rPr>
        <w:t>9.8</w:t>
      </w:r>
      <w:r w:rsidR="008B6CBF">
        <w:rPr>
          <w:rFonts w:hint="cs"/>
          <w:sz w:val="20"/>
          <w:rtl/>
        </w:rPr>
        <w:t>.2017</w:t>
      </w:r>
      <w:r>
        <w:rPr>
          <w:rFonts w:hint="cs"/>
          <w:sz w:val="20"/>
          <w:rtl/>
        </w:rPr>
        <w:t xml:space="preserve"> עמ' </w:t>
      </w:r>
      <w:r w:rsidR="00D07C7C">
        <w:rPr>
          <w:rFonts w:hint="cs"/>
          <w:sz w:val="20"/>
          <w:rtl/>
        </w:rPr>
        <w:t>1427</w:t>
      </w:r>
      <w:r>
        <w:rPr>
          <w:rFonts w:hint="cs"/>
          <w:sz w:val="20"/>
          <w:rtl/>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D6603" w:rsidRDefault="004D6603">
    <w:pPr>
      <w:pStyle w:val="a3"/>
      <w:spacing w:line="220" w:lineRule="exact"/>
      <w:ind w:left="0" w:right="1134"/>
      <w:jc w:val="center"/>
      <w:rPr>
        <w:rFonts w:hAnsi="FrankRuehl"/>
        <w:color w:val="000000"/>
        <w:sz w:val="28"/>
        <w:szCs w:val="28"/>
        <w:rtl/>
      </w:rPr>
    </w:pPr>
    <w:r>
      <w:rPr>
        <w:rFonts w:hAnsi="FrankRuehl"/>
        <w:color w:val="000000"/>
        <w:sz w:val="28"/>
        <w:szCs w:val="28"/>
        <w:rtl/>
      </w:rPr>
      <w:t>תקנות בריאות העם (רישום מרפאות), תשמ"ז–1987</w:t>
    </w:r>
  </w:p>
  <w:p w:rsidR="004D6603" w:rsidRDefault="004D6603">
    <w:pPr>
      <w:pStyle w:val="a3"/>
      <w:pBdr>
        <w:top w:val="single" w:sz="4" w:space="0" w:color="auto"/>
      </w:pBdr>
      <w:spacing w:line="220" w:lineRule="exact"/>
      <w:ind w:left="0" w:right="1134"/>
      <w:jc w:val="center"/>
      <w:rPr>
        <w:rFonts w:hAnsi="FrankRuehl"/>
        <w:color w:val="000000"/>
        <w:sz w:val="26"/>
        <w:szCs w:val="26"/>
        <w:rtl/>
      </w:rPr>
    </w:pPr>
    <w:r>
      <w:rPr>
        <w:rFonts w:hAnsi="FrankRuehl"/>
        <w:color w:val="000000"/>
        <w:sz w:val="26"/>
        <w:szCs w:val="26"/>
        <w:rtl/>
      </w:rPr>
      <w:t>נוסח מלא ומעודכן</w:t>
    </w:r>
  </w:p>
  <w:p w:rsidR="004D6603" w:rsidRDefault="004D6603">
    <w:pPr>
      <w:pStyle w:val="a3"/>
      <w:pBdr>
        <w:top w:val="single" w:sz="4" w:space="0" w:color="auto"/>
      </w:pBdr>
      <w:spacing w:line="220" w:lineRule="exact"/>
      <w:ind w:left="0" w:right="1134"/>
      <w:jc w:val="center"/>
      <w:rPr>
        <w:rFonts w:hAnsi="FrankRuehl"/>
        <w:color w:val="000000"/>
        <w:sz w:val="26"/>
        <w:szCs w:val="26"/>
        <w:rtl/>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D6603" w:rsidRDefault="004D6603" w:rsidP="00D04A62">
    <w:pPr>
      <w:pStyle w:val="a3"/>
      <w:spacing w:line="220" w:lineRule="exact"/>
      <w:ind w:left="0" w:right="1134"/>
      <w:jc w:val="center"/>
      <w:rPr>
        <w:rFonts w:hAnsi="FrankRuehl" w:hint="cs"/>
        <w:color w:val="000000"/>
        <w:sz w:val="28"/>
        <w:szCs w:val="28"/>
        <w:rtl/>
      </w:rPr>
    </w:pPr>
    <w:r>
      <w:rPr>
        <w:rFonts w:hAnsi="FrankRuehl"/>
        <w:color w:val="000000"/>
        <w:sz w:val="28"/>
        <w:szCs w:val="28"/>
        <w:rtl/>
      </w:rPr>
      <w:t>תקנות בריאות העם (</w:t>
    </w:r>
    <w:r w:rsidR="00D04A62">
      <w:rPr>
        <w:rFonts w:hAnsi="FrankRuehl" w:hint="cs"/>
        <w:color w:val="000000"/>
        <w:sz w:val="28"/>
        <w:szCs w:val="28"/>
        <w:rtl/>
      </w:rPr>
      <w:t>כללים לעניין המשך טיפול רפואי שלא במימון ציבורי לאחר טיפול רפואי במסגרת שירות מרפאה ציבורי או שירות מרפאה קהילתי</w:t>
    </w:r>
    <w:r w:rsidR="008B6CBF">
      <w:rPr>
        <w:rFonts w:hAnsi="FrankRuehl" w:hint="cs"/>
        <w:color w:val="000000"/>
        <w:sz w:val="28"/>
        <w:szCs w:val="28"/>
        <w:rtl/>
      </w:rPr>
      <w:t>), תשע"ז-2017</w:t>
    </w:r>
  </w:p>
  <w:p w:rsidR="004D6603" w:rsidRDefault="004D6603">
    <w:pPr>
      <w:pStyle w:val="a3"/>
      <w:pBdr>
        <w:top w:val="single" w:sz="4" w:space="0" w:color="auto"/>
      </w:pBdr>
      <w:spacing w:line="220" w:lineRule="exact"/>
      <w:ind w:left="0" w:right="1134"/>
      <w:jc w:val="center"/>
      <w:rPr>
        <w:rFonts w:hAnsi="FrankRuehl"/>
        <w:color w:val="000000"/>
        <w:sz w:val="26"/>
        <w:szCs w:val="26"/>
        <w:rtl/>
      </w:rPr>
    </w:pPr>
    <w:r>
      <w:rPr>
        <w:rFonts w:hAnsi="FrankRuehl"/>
        <w:color w:val="000000"/>
        <w:sz w:val="26"/>
        <w:szCs w:val="26"/>
        <w:rtl/>
      </w:rPr>
      <w:t>נוסח מלא ומעודכן</w:t>
    </w:r>
  </w:p>
  <w:p w:rsidR="004D6603" w:rsidRDefault="004D6603">
    <w:pPr>
      <w:pStyle w:val="a3"/>
      <w:pBdr>
        <w:top w:val="single" w:sz="4" w:space="0" w:color="auto"/>
      </w:pBdr>
      <w:spacing w:line="220" w:lineRule="exact"/>
      <w:ind w:left="0" w:right="1134"/>
      <w:jc w:val="center"/>
      <w:rPr>
        <w:rFonts w:hAnsi="FrankRuehl"/>
        <w:color w:val="000000"/>
        <w:sz w:val="26"/>
        <w:szCs w:val="26"/>
        <w:rtl/>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E705723"/>
    <w:multiLevelType w:val="singleLevel"/>
    <w:tmpl w:val="55D8BF40"/>
    <w:lvl w:ilvl="0">
      <w:start w:val="1"/>
      <w:numFmt w:val="hebrew1"/>
      <w:lvlText w:val="(%1)"/>
      <w:lvlJc w:val="left"/>
      <w:pPr>
        <w:tabs>
          <w:tab w:val="num" w:pos="1471"/>
        </w:tabs>
        <w:ind w:hanging="450"/>
      </w:pPr>
      <w:rPr>
        <w:rFonts w:ascii="Times New Roman" w:hAnsi="Times New Roman" w:cs="FrankRuehl" w:hint="default"/>
        <w:sz w:val="26"/>
      </w:rPr>
    </w:lvl>
  </w:abstractNum>
  <w:abstractNum w:abstractNumId="1">
    <w:nsid w:val="6284278A"/>
    <w:multiLevelType w:val="singleLevel"/>
    <w:tmpl w:val="1070F31A"/>
    <w:lvl w:ilvl="0">
      <w:start w:val="2"/>
      <w:numFmt w:val="decimal"/>
      <w:lvlText w:val="(%1)"/>
      <w:lvlJc w:val="left"/>
      <w:pPr>
        <w:tabs>
          <w:tab w:val="num" w:pos="1471"/>
        </w:tabs>
        <w:ind w:hanging="450"/>
      </w:pPr>
      <w:rPr>
        <w:rFonts w:ascii="Times New Roman" w:hAnsi="Times New Roman" w:cs="FrankRuehl" w:hint="default"/>
        <w:sz w:val="26"/>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65"/>
  <w:drawingGridVerticalSpacing w:val="112"/>
  <w:displayHorizontalDrawingGridEvery w:val="0"/>
  <w:displayVerticalDrawingGridEvery w:val="2"/>
  <w:characterSpacingControl w:val="compressPunctuation"/>
  <w:hdrShapeDefaults>
    <o:shapedefaults v:ext="edit" spidmax="3074" fill="f" fillcolor="white" stroke="f">
      <v:fill color="white" on="f"/>
      <v:stroke on="f"/>
      <v:textbox inset="1mm,0,1mm,0"/>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14F40"/>
    <w:rsid w:val="00027241"/>
    <w:rsid w:val="00045879"/>
    <w:rsid w:val="001120BC"/>
    <w:rsid w:val="00145841"/>
    <w:rsid w:val="001755CA"/>
    <w:rsid w:val="00177462"/>
    <w:rsid w:val="00193EDA"/>
    <w:rsid w:val="001C78C4"/>
    <w:rsid w:val="001D0464"/>
    <w:rsid w:val="00231C9E"/>
    <w:rsid w:val="0029460C"/>
    <w:rsid w:val="002F1DD1"/>
    <w:rsid w:val="00335602"/>
    <w:rsid w:val="003757C8"/>
    <w:rsid w:val="0038271F"/>
    <w:rsid w:val="003C0DEA"/>
    <w:rsid w:val="00440625"/>
    <w:rsid w:val="004758FA"/>
    <w:rsid w:val="004D0F41"/>
    <w:rsid w:val="004D6603"/>
    <w:rsid w:val="004F3B01"/>
    <w:rsid w:val="005333A8"/>
    <w:rsid w:val="00583C1F"/>
    <w:rsid w:val="005A5F33"/>
    <w:rsid w:val="00614373"/>
    <w:rsid w:val="00614F40"/>
    <w:rsid w:val="00652773"/>
    <w:rsid w:val="006B0BCA"/>
    <w:rsid w:val="006D2F3C"/>
    <w:rsid w:val="007C150B"/>
    <w:rsid w:val="00814024"/>
    <w:rsid w:val="0085665D"/>
    <w:rsid w:val="00871577"/>
    <w:rsid w:val="008A415A"/>
    <w:rsid w:val="008B6CBF"/>
    <w:rsid w:val="008E6897"/>
    <w:rsid w:val="009101D6"/>
    <w:rsid w:val="009722A9"/>
    <w:rsid w:val="00987FCD"/>
    <w:rsid w:val="009A097F"/>
    <w:rsid w:val="009C0C48"/>
    <w:rsid w:val="009C5DB3"/>
    <w:rsid w:val="009D635D"/>
    <w:rsid w:val="00A44658"/>
    <w:rsid w:val="00AB06CF"/>
    <w:rsid w:val="00B31B3F"/>
    <w:rsid w:val="00BC590A"/>
    <w:rsid w:val="00C056D9"/>
    <w:rsid w:val="00C21498"/>
    <w:rsid w:val="00CA4958"/>
    <w:rsid w:val="00CB415A"/>
    <w:rsid w:val="00CE3EC0"/>
    <w:rsid w:val="00D04A62"/>
    <w:rsid w:val="00D07C7C"/>
    <w:rsid w:val="00D11D94"/>
    <w:rsid w:val="00D25E20"/>
    <w:rsid w:val="00D40CB2"/>
    <w:rsid w:val="00D41145"/>
    <w:rsid w:val="00DC08D0"/>
    <w:rsid w:val="00E44E8F"/>
    <w:rsid w:val="00E92F37"/>
    <w:rsid w:val="00EC5384"/>
    <w:rsid w:val="00F202C0"/>
    <w:rsid w:val="00F7580E"/>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fill="f" fillcolor="white" stroke="f">
      <v:fill color="white" on="f"/>
      <v:stroke on="f"/>
      <v:textbox inset="1mm,0,1mm,0"/>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autoSpaceDE w:val="0"/>
      <w:autoSpaceDN w:val="0"/>
      <w:bidi/>
      <w:spacing w:line="360" w:lineRule="auto"/>
      <w:jc w:val="both"/>
    </w:pPr>
    <w:rPr>
      <w:rFonts w:cs="David"/>
      <w:sz w:val="22"/>
      <w:szCs w:val="24"/>
      <w:lang w:eastAsia="he-IL"/>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customStyle="1" w:styleId="big-header">
    <w:name w:val="big-header"/>
    <w:basedOn w:val="a"/>
    <w:pPr>
      <w:keepNext/>
      <w:keepLines/>
      <w:widowControl w:val="0"/>
      <w:tabs>
        <w:tab w:val="left" w:pos="624"/>
        <w:tab w:val="left" w:pos="1021"/>
        <w:tab w:val="left" w:pos="1474"/>
        <w:tab w:val="left" w:pos="1928"/>
        <w:tab w:val="left" w:pos="2381"/>
        <w:tab w:val="left" w:pos="2835"/>
      </w:tabs>
      <w:suppressAutoHyphens/>
      <w:spacing w:before="440" w:after="120" w:line="240" w:lineRule="auto"/>
      <w:ind w:left="2835"/>
      <w:jc w:val="center"/>
    </w:pPr>
    <w:rPr>
      <w:rFonts w:cs="FrankRuehl"/>
      <w:noProof/>
      <w:sz w:val="20"/>
      <w:szCs w:val="32"/>
    </w:rPr>
  </w:style>
  <w:style w:type="paragraph" w:customStyle="1" w:styleId="P00">
    <w:name w:val="P00"/>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ind w:left="2835"/>
      <w:jc w:val="both"/>
    </w:pPr>
    <w:rPr>
      <w:rFonts w:cs="FrankRuehl"/>
      <w:noProof/>
      <w:szCs w:val="26"/>
      <w:lang w:eastAsia="he-IL"/>
    </w:rPr>
  </w:style>
  <w:style w:type="paragraph" w:customStyle="1" w:styleId="P01">
    <w:name w:val="P01"/>
    <w:basedOn w:val="P00"/>
    <w:pPr>
      <w:ind w:right="624" w:hanging="624"/>
    </w:pPr>
  </w:style>
  <w:style w:type="paragraph" w:customStyle="1" w:styleId="P02">
    <w:name w:val="P02"/>
    <w:basedOn w:val="P00"/>
    <w:pPr>
      <w:ind w:right="1021" w:hanging="1021"/>
    </w:pPr>
  </w:style>
  <w:style w:type="paragraph" w:customStyle="1" w:styleId="P03">
    <w:name w:val="P03"/>
    <w:basedOn w:val="P00"/>
    <w:pPr>
      <w:ind w:right="1474" w:hanging="1474"/>
    </w:pPr>
  </w:style>
  <w:style w:type="paragraph" w:customStyle="1" w:styleId="P04">
    <w:name w:val="P04"/>
    <w:basedOn w:val="P00"/>
    <w:pPr>
      <w:ind w:right="1928" w:hanging="1928"/>
    </w:pPr>
  </w:style>
  <w:style w:type="paragraph" w:customStyle="1" w:styleId="P05">
    <w:name w:val="P05"/>
    <w:basedOn w:val="P00"/>
    <w:pPr>
      <w:ind w:right="2381" w:hanging="2381"/>
    </w:pPr>
  </w:style>
  <w:style w:type="paragraph" w:customStyle="1" w:styleId="P11">
    <w:name w:val="P11"/>
    <w:basedOn w:val="P00"/>
    <w:pPr>
      <w:tabs>
        <w:tab w:val="clear" w:pos="624"/>
      </w:tabs>
      <w:ind w:right="624"/>
    </w:pPr>
  </w:style>
  <w:style w:type="paragraph" w:customStyle="1" w:styleId="P22">
    <w:name w:val="P22"/>
    <w:basedOn w:val="P00"/>
    <w:pPr>
      <w:tabs>
        <w:tab w:val="clear" w:pos="624"/>
        <w:tab w:val="clear" w:pos="1021"/>
      </w:tabs>
      <w:ind w:right="1021"/>
    </w:pPr>
  </w:style>
  <w:style w:type="paragraph" w:customStyle="1" w:styleId="P33">
    <w:name w:val="P33"/>
    <w:basedOn w:val="P00"/>
    <w:pPr>
      <w:tabs>
        <w:tab w:val="clear" w:pos="624"/>
        <w:tab w:val="clear" w:pos="1021"/>
        <w:tab w:val="clear" w:pos="1474"/>
      </w:tabs>
      <w:ind w:right="1474"/>
    </w:pPr>
  </w:style>
  <w:style w:type="paragraph" w:customStyle="1" w:styleId="P44">
    <w:name w:val="P44"/>
    <w:basedOn w:val="P00"/>
    <w:pPr>
      <w:tabs>
        <w:tab w:val="clear" w:pos="624"/>
        <w:tab w:val="clear" w:pos="1021"/>
        <w:tab w:val="clear" w:pos="1474"/>
        <w:tab w:val="clear" w:pos="1928"/>
      </w:tabs>
      <w:ind w:right="1928"/>
    </w:pPr>
  </w:style>
  <w:style w:type="paragraph" w:customStyle="1" w:styleId="P55">
    <w:name w:val="P55"/>
    <w:basedOn w:val="P00"/>
    <w:pPr>
      <w:tabs>
        <w:tab w:val="clear" w:pos="624"/>
        <w:tab w:val="clear" w:pos="1021"/>
        <w:tab w:val="clear" w:pos="1474"/>
        <w:tab w:val="clear" w:pos="1928"/>
        <w:tab w:val="clear" w:pos="2381"/>
      </w:tabs>
      <w:ind w:right="2381"/>
    </w:pPr>
  </w:style>
  <w:style w:type="character" w:customStyle="1" w:styleId="default">
    <w:name w:val="default"/>
    <w:rPr>
      <w:rFonts w:ascii="Times New Roman" w:hAnsi="Times New Roman" w:cs="Times New Roman"/>
      <w:sz w:val="20"/>
      <w:szCs w:val="26"/>
    </w:rPr>
  </w:style>
  <w:style w:type="character" w:customStyle="1" w:styleId="big-number">
    <w:name w:val="big-number"/>
    <w:rPr>
      <w:rFonts w:ascii="Times New Roman" w:hAnsi="Times New Roman" w:cs="Miriam"/>
      <w:sz w:val="20"/>
      <w:szCs w:val="32"/>
    </w:rPr>
  </w:style>
  <w:style w:type="paragraph" w:customStyle="1" w:styleId="sidenote">
    <w:name w:val="sidenote"/>
    <w:pPr>
      <w:keepNext/>
      <w:keepLines/>
      <w:widowControl w:val="0"/>
      <w:autoSpaceDE w:val="0"/>
      <w:autoSpaceDN w:val="0"/>
      <w:bidi/>
      <w:spacing w:line="-180" w:lineRule="auto"/>
      <w:ind w:left="9356" w:right="-1701"/>
    </w:pPr>
    <w:rPr>
      <w:rFonts w:cs="Miriam"/>
      <w:noProof/>
      <w:szCs w:val="18"/>
      <w:lang w:eastAsia="he-IL"/>
    </w:rPr>
  </w:style>
  <w:style w:type="paragraph" w:customStyle="1" w:styleId="medium-header">
    <w:name w:val="medium-header"/>
    <w:basedOn w:val="P00"/>
    <w:pPr>
      <w:keepNext/>
      <w:keepLines/>
      <w:tabs>
        <w:tab w:val="clear" w:pos="6259"/>
      </w:tabs>
      <w:spacing w:before="72"/>
      <w:jc w:val="center"/>
    </w:pPr>
  </w:style>
  <w:style w:type="paragraph" w:customStyle="1" w:styleId="header-2">
    <w:name w:val="header-2"/>
    <w:basedOn w:val="P00"/>
    <w:pPr>
      <w:keepNext/>
      <w:keepLines/>
      <w:tabs>
        <w:tab w:val="clear" w:pos="6259"/>
      </w:tabs>
      <w:spacing w:before="240"/>
      <w:jc w:val="center"/>
    </w:pPr>
    <w:rPr>
      <w:rFonts w:cs="Miriam"/>
      <w:szCs w:val="20"/>
    </w:rPr>
  </w:style>
  <w:style w:type="character" w:customStyle="1" w:styleId="super">
    <w:name w:val="super"/>
    <w:rPr>
      <w:rFonts w:ascii="Times New Roman" w:hAnsi="Times New Roman" w:cs="Miriam"/>
      <w:position w:val="4"/>
      <w:sz w:val="24"/>
      <w:szCs w:val="16"/>
      <w:lang w:val="en-US"/>
    </w:rPr>
  </w:style>
  <w:style w:type="paragraph" w:customStyle="1" w:styleId="page">
    <w:name w:val="page"/>
    <w:pPr>
      <w:widowControl w:val="0"/>
      <w:autoSpaceDE w:val="0"/>
      <w:autoSpaceDN w:val="0"/>
      <w:bidi/>
    </w:pPr>
    <w:rPr>
      <w:rFonts w:cs="David"/>
      <w:noProof/>
      <w:position w:val="4"/>
      <w:szCs w:val="22"/>
      <w:lang w:eastAsia="he-IL"/>
    </w:rPr>
  </w:style>
  <w:style w:type="paragraph" w:customStyle="1" w:styleId="medium2-header">
    <w:name w:val="medium2-header"/>
    <w:basedOn w:val="medium-header"/>
    <w:pPr>
      <w:spacing w:before="240"/>
    </w:pPr>
    <w:rPr>
      <w:bCs/>
      <w:noProof w:val="0"/>
      <w:sz w:val="24"/>
      <w:szCs w:val="24"/>
    </w:rPr>
  </w:style>
  <w:style w:type="paragraph" w:customStyle="1" w:styleId="sig-0">
    <w:name w:val="sig-0"/>
    <w:basedOn w:val="P00"/>
    <w:pPr>
      <w:tabs>
        <w:tab w:val="clear" w:pos="624"/>
        <w:tab w:val="clear" w:pos="1021"/>
        <w:tab w:val="clear" w:pos="1474"/>
        <w:tab w:val="clear" w:pos="1928"/>
        <w:tab w:val="clear" w:pos="2381"/>
        <w:tab w:val="clear" w:pos="2835"/>
        <w:tab w:val="clear" w:pos="6259"/>
        <w:tab w:val="center" w:pos="4820"/>
      </w:tabs>
    </w:pPr>
  </w:style>
  <w:style w:type="paragraph" w:customStyle="1" w:styleId="sig-1">
    <w:name w:val="sig-1"/>
    <w:pPr>
      <w:widowControl w:val="0"/>
      <w:tabs>
        <w:tab w:val="center" w:pos="851"/>
        <w:tab w:val="center" w:pos="2835"/>
        <w:tab w:val="center" w:pos="4820"/>
      </w:tabs>
      <w:autoSpaceDE w:val="0"/>
      <w:autoSpaceDN w:val="0"/>
      <w:bidi/>
      <w:ind w:left="2835"/>
      <w:jc w:val="both"/>
    </w:pPr>
    <w:rPr>
      <w:rFonts w:cs="FrankRuehl"/>
      <w:noProof/>
      <w:szCs w:val="22"/>
      <w:lang w:eastAsia="he-IL"/>
    </w:rPr>
  </w:style>
  <w:style w:type="paragraph" w:customStyle="1" w:styleId="sig-2">
    <w:name w:val="sig-2"/>
    <w:basedOn w:val="sig-1"/>
    <w:pPr>
      <w:tabs>
        <w:tab w:val="clear" w:pos="851"/>
        <w:tab w:val="clear" w:pos="2835"/>
        <w:tab w:val="clear" w:pos="4820"/>
        <w:tab w:val="center" w:pos="1985"/>
        <w:tab w:val="center" w:pos="4536"/>
      </w:tabs>
    </w:pPr>
  </w:style>
  <w:style w:type="paragraph" w:customStyle="1" w:styleId="sig-3">
    <w:name w:val="sig-3"/>
    <w:basedOn w:val="sig-1"/>
    <w:pPr>
      <w:tabs>
        <w:tab w:val="clear" w:pos="851"/>
        <w:tab w:val="clear" w:pos="2835"/>
        <w:tab w:val="clear" w:pos="4820"/>
        <w:tab w:val="center" w:pos="1134"/>
        <w:tab w:val="center" w:pos="1985"/>
        <w:tab w:val="center" w:pos="3686"/>
        <w:tab w:val="center" w:pos="4536"/>
      </w:tabs>
    </w:pPr>
  </w:style>
  <w:style w:type="paragraph" w:customStyle="1" w:styleId="footnote">
    <w:name w:val="footnote"/>
    <w:basedOn w:val="P00"/>
    <w:pPr>
      <w:tabs>
        <w:tab w:val="clear" w:pos="624"/>
        <w:tab w:val="clear" w:pos="1021"/>
        <w:tab w:val="clear" w:pos="1474"/>
        <w:tab w:val="clear" w:pos="1928"/>
        <w:tab w:val="clear" w:pos="2381"/>
        <w:tab w:val="clear" w:pos="2835"/>
        <w:tab w:val="clear" w:pos="6259"/>
      </w:tabs>
      <w:spacing w:before="0"/>
    </w:pPr>
    <w:rPr>
      <w:sz w:val="22"/>
      <w:szCs w:val="22"/>
    </w:rPr>
  </w:style>
  <w:style w:type="paragraph" w:styleId="a3">
    <w:name w:val="header"/>
    <w:basedOn w:val="a"/>
    <w:pPr>
      <w:widowControl w:val="0"/>
      <w:tabs>
        <w:tab w:val="center" w:pos="4153"/>
        <w:tab w:val="right" w:pos="8306"/>
      </w:tabs>
      <w:spacing w:before="60" w:line="240" w:lineRule="auto"/>
      <w:ind w:left="2835"/>
    </w:pPr>
    <w:rPr>
      <w:rFonts w:cs="FrankRuehl"/>
      <w:sz w:val="20"/>
      <w:szCs w:val="20"/>
    </w:rPr>
  </w:style>
  <w:style w:type="paragraph" w:styleId="a4">
    <w:name w:val="footer"/>
    <w:basedOn w:val="a"/>
    <w:pPr>
      <w:widowControl w:val="0"/>
      <w:tabs>
        <w:tab w:val="center" w:pos="4153"/>
        <w:tab w:val="right" w:pos="8306"/>
      </w:tabs>
      <w:spacing w:before="60" w:line="240" w:lineRule="auto"/>
      <w:ind w:left="2835"/>
    </w:pPr>
    <w:rPr>
      <w:rFonts w:cs="FrankRuehl"/>
      <w:sz w:val="20"/>
      <w:szCs w:val="20"/>
    </w:rPr>
  </w:style>
  <w:style w:type="paragraph" w:styleId="a5">
    <w:name w:val="Body Text"/>
    <w:basedOn w:val="a"/>
    <w:pPr>
      <w:spacing w:line="160" w:lineRule="exact"/>
      <w:jc w:val="left"/>
    </w:pPr>
    <w:rPr>
      <w:rFonts w:cs="Miriam"/>
      <w:b/>
      <w:bCs/>
      <w:sz w:val="20"/>
      <w:szCs w:val="18"/>
    </w:rPr>
  </w:style>
  <w:style w:type="character" w:styleId="Hyperlink">
    <w:name w:val="Hyperlink"/>
    <w:rPr>
      <w:color w:val="0000FF"/>
      <w:u w:val="single"/>
    </w:rPr>
  </w:style>
  <w:style w:type="paragraph" w:styleId="a6">
    <w:name w:val="footnote text"/>
    <w:basedOn w:val="a"/>
    <w:semiHidden/>
    <w:rPr>
      <w:sz w:val="20"/>
      <w:szCs w:val="20"/>
    </w:rPr>
  </w:style>
  <w:style w:type="character" w:styleId="a7">
    <w:name w:val="footnote reference"/>
    <w:semiHidden/>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autoSpaceDE w:val="0"/>
      <w:autoSpaceDN w:val="0"/>
      <w:bidi/>
      <w:spacing w:line="360" w:lineRule="auto"/>
      <w:jc w:val="both"/>
    </w:pPr>
    <w:rPr>
      <w:rFonts w:cs="David"/>
      <w:sz w:val="22"/>
      <w:szCs w:val="24"/>
      <w:lang w:eastAsia="he-IL"/>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customStyle="1" w:styleId="big-header">
    <w:name w:val="big-header"/>
    <w:basedOn w:val="a"/>
    <w:pPr>
      <w:keepNext/>
      <w:keepLines/>
      <w:widowControl w:val="0"/>
      <w:tabs>
        <w:tab w:val="left" w:pos="624"/>
        <w:tab w:val="left" w:pos="1021"/>
        <w:tab w:val="left" w:pos="1474"/>
        <w:tab w:val="left" w:pos="1928"/>
        <w:tab w:val="left" w:pos="2381"/>
        <w:tab w:val="left" w:pos="2835"/>
      </w:tabs>
      <w:suppressAutoHyphens/>
      <w:spacing w:before="440" w:after="120" w:line="240" w:lineRule="auto"/>
      <w:ind w:left="2835"/>
      <w:jc w:val="center"/>
    </w:pPr>
    <w:rPr>
      <w:rFonts w:cs="FrankRuehl"/>
      <w:noProof/>
      <w:sz w:val="20"/>
      <w:szCs w:val="32"/>
    </w:rPr>
  </w:style>
  <w:style w:type="paragraph" w:customStyle="1" w:styleId="P00">
    <w:name w:val="P00"/>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ind w:left="2835"/>
      <w:jc w:val="both"/>
    </w:pPr>
    <w:rPr>
      <w:rFonts w:cs="FrankRuehl"/>
      <w:noProof/>
      <w:szCs w:val="26"/>
      <w:lang w:eastAsia="he-IL"/>
    </w:rPr>
  </w:style>
  <w:style w:type="paragraph" w:customStyle="1" w:styleId="P01">
    <w:name w:val="P01"/>
    <w:basedOn w:val="P00"/>
    <w:pPr>
      <w:ind w:right="624" w:hanging="624"/>
    </w:pPr>
  </w:style>
  <w:style w:type="paragraph" w:customStyle="1" w:styleId="P02">
    <w:name w:val="P02"/>
    <w:basedOn w:val="P00"/>
    <w:pPr>
      <w:ind w:right="1021" w:hanging="1021"/>
    </w:pPr>
  </w:style>
  <w:style w:type="paragraph" w:customStyle="1" w:styleId="P03">
    <w:name w:val="P03"/>
    <w:basedOn w:val="P00"/>
    <w:pPr>
      <w:ind w:right="1474" w:hanging="1474"/>
    </w:pPr>
  </w:style>
  <w:style w:type="paragraph" w:customStyle="1" w:styleId="P04">
    <w:name w:val="P04"/>
    <w:basedOn w:val="P00"/>
    <w:pPr>
      <w:ind w:right="1928" w:hanging="1928"/>
    </w:pPr>
  </w:style>
  <w:style w:type="paragraph" w:customStyle="1" w:styleId="P05">
    <w:name w:val="P05"/>
    <w:basedOn w:val="P00"/>
    <w:pPr>
      <w:ind w:right="2381" w:hanging="2381"/>
    </w:pPr>
  </w:style>
  <w:style w:type="paragraph" w:customStyle="1" w:styleId="P11">
    <w:name w:val="P11"/>
    <w:basedOn w:val="P00"/>
    <w:pPr>
      <w:tabs>
        <w:tab w:val="clear" w:pos="624"/>
      </w:tabs>
      <w:ind w:right="624"/>
    </w:pPr>
  </w:style>
  <w:style w:type="paragraph" w:customStyle="1" w:styleId="P22">
    <w:name w:val="P22"/>
    <w:basedOn w:val="P00"/>
    <w:pPr>
      <w:tabs>
        <w:tab w:val="clear" w:pos="624"/>
        <w:tab w:val="clear" w:pos="1021"/>
      </w:tabs>
      <w:ind w:right="1021"/>
    </w:pPr>
  </w:style>
  <w:style w:type="paragraph" w:customStyle="1" w:styleId="P33">
    <w:name w:val="P33"/>
    <w:basedOn w:val="P00"/>
    <w:pPr>
      <w:tabs>
        <w:tab w:val="clear" w:pos="624"/>
        <w:tab w:val="clear" w:pos="1021"/>
        <w:tab w:val="clear" w:pos="1474"/>
      </w:tabs>
      <w:ind w:right="1474"/>
    </w:pPr>
  </w:style>
  <w:style w:type="paragraph" w:customStyle="1" w:styleId="P44">
    <w:name w:val="P44"/>
    <w:basedOn w:val="P00"/>
    <w:pPr>
      <w:tabs>
        <w:tab w:val="clear" w:pos="624"/>
        <w:tab w:val="clear" w:pos="1021"/>
        <w:tab w:val="clear" w:pos="1474"/>
        <w:tab w:val="clear" w:pos="1928"/>
      </w:tabs>
      <w:ind w:right="1928"/>
    </w:pPr>
  </w:style>
  <w:style w:type="paragraph" w:customStyle="1" w:styleId="P55">
    <w:name w:val="P55"/>
    <w:basedOn w:val="P00"/>
    <w:pPr>
      <w:tabs>
        <w:tab w:val="clear" w:pos="624"/>
        <w:tab w:val="clear" w:pos="1021"/>
        <w:tab w:val="clear" w:pos="1474"/>
        <w:tab w:val="clear" w:pos="1928"/>
        <w:tab w:val="clear" w:pos="2381"/>
      </w:tabs>
      <w:ind w:right="2381"/>
    </w:pPr>
  </w:style>
  <w:style w:type="character" w:customStyle="1" w:styleId="default">
    <w:name w:val="default"/>
    <w:rPr>
      <w:rFonts w:ascii="Times New Roman" w:hAnsi="Times New Roman" w:cs="Times New Roman"/>
      <w:sz w:val="20"/>
      <w:szCs w:val="26"/>
    </w:rPr>
  </w:style>
  <w:style w:type="character" w:customStyle="1" w:styleId="big-number">
    <w:name w:val="big-number"/>
    <w:rPr>
      <w:rFonts w:ascii="Times New Roman" w:hAnsi="Times New Roman" w:cs="Miriam"/>
      <w:sz w:val="20"/>
      <w:szCs w:val="32"/>
    </w:rPr>
  </w:style>
  <w:style w:type="paragraph" w:customStyle="1" w:styleId="sidenote">
    <w:name w:val="sidenote"/>
    <w:pPr>
      <w:keepNext/>
      <w:keepLines/>
      <w:widowControl w:val="0"/>
      <w:autoSpaceDE w:val="0"/>
      <w:autoSpaceDN w:val="0"/>
      <w:bidi/>
      <w:spacing w:line="-180" w:lineRule="auto"/>
      <w:ind w:left="9356" w:right="-1701"/>
    </w:pPr>
    <w:rPr>
      <w:rFonts w:cs="Miriam"/>
      <w:noProof/>
      <w:szCs w:val="18"/>
      <w:lang w:eastAsia="he-IL"/>
    </w:rPr>
  </w:style>
  <w:style w:type="paragraph" w:customStyle="1" w:styleId="medium-header">
    <w:name w:val="medium-header"/>
    <w:basedOn w:val="P00"/>
    <w:pPr>
      <w:keepNext/>
      <w:keepLines/>
      <w:tabs>
        <w:tab w:val="clear" w:pos="6259"/>
      </w:tabs>
      <w:spacing w:before="72"/>
      <w:jc w:val="center"/>
    </w:pPr>
  </w:style>
  <w:style w:type="paragraph" w:customStyle="1" w:styleId="header-2">
    <w:name w:val="header-2"/>
    <w:basedOn w:val="P00"/>
    <w:pPr>
      <w:keepNext/>
      <w:keepLines/>
      <w:tabs>
        <w:tab w:val="clear" w:pos="6259"/>
      </w:tabs>
      <w:spacing w:before="240"/>
      <w:jc w:val="center"/>
    </w:pPr>
    <w:rPr>
      <w:rFonts w:cs="Miriam"/>
      <w:szCs w:val="20"/>
    </w:rPr>
  </w:style>
  <w:style w:type="character" w:customStyle="1" w:styleId="super">
    <w:name w:val="super"/>
    <w:rPr>
      <w:rFonts w:ascii="Times New Roman" w:hAnsi="Times New Roman" w:cs="Miriam"/>
      <w:position w:val="4"/>
      <w:sz w:val="24"/>
      <w:szCs w:val="16"/>
      <w:lang w:val="en-US"/>
    </w:rPr>
  </w:style>
  <w:style w:type="paragraph" w:customStyle="1" w:styleId="page">
    <w:name w:val="page"/>
    <w:pPr>
      <w:widowControl w:val="0"/>
      <w:autoSpaceDE w:val="0"/>
      <w:autoSpaceDN w:val="0"/>
      <w:bidi/>
    </w:pPr>
    <w:rPr>
      <w:rFonts w:cs="David"/>
      <w:noProof/>
      <w:position w:val="4"/>
      <w:szCs w:val="22"/>
      <w:lang w:eastAsia="he-IL"/>
    </w:rPr>
  </w:style>
  <w:style w:type="paragraph" w:customStyle="1" w:styleId="medium2-header">
    <w:name w:val="medium2-header"/>
    <w:basedOn w:val="medium-header"/>
    <w:pPr>
      <w:spacing w:before="240"/>
    </w:pPr>
    <w:rPr>
      <w:bCs/>
      <w:noProof w:val="0"/>
      <w:sz w:val="24"/>
      <w:szCs w:val="24"/>
    </w:rPr>
  </w:style>
  <w:style w:type="paragraph" w:customStyle="1" w:styleId="sig-0">
    <w:name w:val="sig-0"/>
    <w:basedOn w:val="P00"/>
    <w:pPr>
      <w:tabs>
        <w:tab w:val="clear" w:pos="624"/>
        <w:tab w:val="clear" w:pos="1021"/>
        <w:tab w:val="clear" w:pos="1474"/>
        <w:tab w:val="clear" w:pos="1928"/>
        <w:tab w:val="clear" w:pos="2381"/>
        <w:tab w:val="clear" w:pos="2835"/>
        <w:tab w:val="clear" w:pos="6259"/>
        <w:tab w:val="center" w:pos="4820"/>
      </w:tabs>
    </w:pPr>
  </w:style>
  <w:style w:type="paragraph" w:customStyle="1" w:styleId="sig-1">
    <w:name w:val="sig-1"/>
    <w:pPr>
      <w:widowControl w:val="0"/>
      <w:tabs>
        <w:tab w:val="center" w:pos="851"/>
        <w:tab w:val="center" w:pos="2835"/>
        <w:tab w:val="center" w:pos="4820"/>
      </w:tabs>
      <w:autoSpaceDE w:val="0"/>
      <w:autoSpaceDN w:val="0"/>
      <w:bidi/>
      <w:ind w:left="2835"/>
      <w:jc w:val="both"/>
    </w:pPr>
    <w:rPr>
      <w:rFonts w:cs="FrankRuehl"/>
      <w:noProof/>
      <w:szCs w:val="22"/>
      <w:lang w:eastAsia="he-IL"/>
    </w:rPr>
  </w:style>
  <w:style w:type="paragraph" w:customStyle="1" w:styleId="sig-2">
    <w:name w:val="sig-2"/>
    <w:basedOn w:val="sig-1"/>
    <w:pPr>
      <w:tabs>
        <w:tab w:val="clear" w:pos="851"/>
        <w:tab w:val="clear" w:pos="2835"/>
        <w:tab w:val="clear" w:pos="4820"/>
        <w:tab w:val="center" w:pos="1985"/>
        <w:tab w:val="center" w:pos="4536"/>
      </w:tabs>
    </w:pPr>
  </w:style>
  <w:style w:type="paragraph" w:customStyle="1" w:styleId="sig-3">
    <w:name w:val="sig-3"/>
    <w:basedOn w:val="sig-1"/>
    <w:pPr>
      <w:tabs>
        <w:tab w:val="clear" w:pos="851"/>
        <w:tab w:val="clear" w:pos="2835"/>
        <w:tab w:val="clear" w:pos="4820"/>
        <w:tab w:val="center" w:pos="1134"/>
        <w:tab w:val="center" w:pos="1985"/>
        <w:tab w:val="center" w:pos="3686"/>
        <w:tab w:val="center" w:pos="4536"/>
      </w:tabs>
    </w:pPr>
  </w:style>
  <w:style w:type="paragraph" w:customStyle="1" w:styleId="footnote">
    <w:name w:val="footnote"/>
    <w:basedOn w:val="P00"/>
    <w:pPr>
      <w:tabs>
        <w:tab w:val="clear" w:pos="624"/>
        <w:tab w:val="clear" w:pos="1021"/>
        <w:tab w:val="clear" w:pos="1474"/>
        <w:tab w:val="clear" w:pos="1928"/>
        <w:tab w:val="clear" w:pos="2381"/>
        <w:tab w:val="clear" w:pos="2835"/>
        <w:tab w:val="clear" w:pos="6259"/>
      </w:tabs>
      <w:spacing w:before="0"/>
    </w:pPr>
    <w:rPr>
      <w:sz w:val="22"/>
      <w:szCs w:val="22"/>
    </w:rPr>
  </w:style>
  <w:style w:type="paragraph" w:styleId="a3">
    <w:name w:val="header"/>
    <w:basedOn w:val="a"/>
    <w:pPr>
      <w:widowControl w:val="0"/>
      <w:tabs>
        <w:tab w:val="center" w:pos="4153"/>
        <w:tab w:val="right" w:pos="8306"/>
      </w:tabs>
      <w:spacing w:before="60" w:line="240" w:lineRule="auto"/>
      <w:ind w:left="2835"/>
    </w:pPr>
    <w:rPr>
      <w:rFonts w:cs="FrankRuehl"/>
      <w:sz w:val="20"/>
      <w:szCs w:val="20"/>
    </w:rPr>
  </w:style>
  <w:style w:type="paragraph" w:styleId="a4">
    <w:name w:val="footer"/>
    <w:basedOn w:val="a"/>
    <w:pPr>
      <w:widowControl w:val="0"/>
      <w:tabs>
        <w:tab w:val="center" w:pos="4153"/>
        <w:tab w:val="right" w:pos="8306"/>
      </w:tabs>
      <w:spacing w:before="60" w:line="240" w:lineRule="auto"/>
      <w:ind w:left="2835"/>
    </w:pPr>
    <w:rPr>
      <w:rFonts w:cs="FrankRuehl"/>
      <w:sz w:val="20"/>
      <w:szCs w:val="20"/>
    </w:rPr>
  </w:style>
  <w:style w:type="paragraph" w:styleId="a5">
    <w:name w:val="Body Text"/>
    <w:basedOn w:val="a"/>
    <w:pPr>
      <w:spacing w:line="160" w:lineRule="exact"/>
      <w:jc w:val="left"/>
    </w:pPr>
    <w:rPr>
      <w:rFonts w:cs="Miriam"/>
      <w:b/>
      <w:bCs/>
      <w:sz w:val="20"/>
      <w:szCs w:val="18"/>
    </w:rPr>
  </w:style>
  <w:style w:type="character" w:styleId="Hyperlink">
    <w:name w:val="Hyperlink"/>
    <w:rPr>
      <w:color w:val="0000FF"/>
      <w:u w:val="single"/>
    </w:rPr>
  </w:style>
  <w:style w:type="paragraph" w:styleId="a6">
    <w:name w:val="footnote text"/>
    <w:basedOn w:val="a"/>
    <w:semiHidden/>
    <w:rPr>
      <w:sz w:val="20"/>
      <w:szCs w:val="20"/>
    </w:rPr>
  </w:style>
  <w:style w:type="character" w:styleId="a7">
    <w:name w:val="footnote reference"/>
    <w:semiHidden/>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www.nevo.co.il/Law_word/law06/tak-7846.pdf"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פניות הציבור - מינהל איכות ושירות" ma:contentTypeID="0x010100458D39F7080B6D4FA47A3F51AC4875E50200CFDA0D9E2AEA5E46BF2CE771B41A04D3" ma:contentTypeVersion="9" ma:contentTypeDescription="צור מסמך חדש." ma:contentTypeScope="" ma:versionID="08a9c185a82bc11829a34fabb59c65fd">
  <xsd:schema xmlns:xsd="http://www.w3.org/2001/XMLSchema" xmlns:xs="http://www.w3.org/2001/XMLSchema" xmlns:p="http://schemas.microsoft.com/office/2006/metadata/properties" xmlns:ns2="fa85aabd-c1d1-42c6-bf41-b062416ff213" targetNamespace="http://schemas.microsoft.com/office/2006/metadata/properties" ma:root="true" ma:fieldsID="bab6d3bbf9a14cb8a93628c38b2c3572" ns2:_="">
    <xsd:import namespace="fa85aabd-c1d1-42c6-bf41-b062416ff213"/>
    <xsd:element name="properties">
      <xsd:complexType>
        <xsd:sequence>
          <xsd:element name="documentManagement">
            <xsd:complexType>
              <xsd:all>
                <xsd:element ref="ns2:AutoNumber" minOccurs="0"/>
                <xsd:element ref="ns2:SDCategories" minOccurs="0"/>
                <xsd:element ref="ns2:SDCategoryID" minOccurs="0"/>
                <xsd:element ref="ns2:SDDocumentSource" minOccurs="0"/>
                <xsd:element ref="ns2:SDAuthor" minOccurs="0"/>
                <xsd:element ref="ns2:SDDocDate" minOccurs="0"/>
                <xsd:element ref="ns2:SDHebDate" minOccurs="0"/>
                <xsd:element ref="ns2:SDOriginalID" minOccurs="0"/>
                <xsd:element ref="ns2:SDOfflineTo" minOccurs="0"/>
                <xsd:element ref="ns2:SDAsmachta" minOccurs="0"/>
                <xsd:element ref="ns2:SDImportance" minOccurs="0"/>
                <xsd:element ref="ns2:SDLastSigningDate" minOccurs="0"/>
                <xsd:element ref="ns2:SDNumOfSignatures" minOccurs="0"/>
                <xsd:element ref="ns2:SDSignersLogins" minOccurs="0"/>
                <xsd:element ref="ns2:ReporterSalutation" minOccurs="0"/>
                <xsd:element ref="ns2:SDSenderName" minOccurs="0"/>
                <xsd:element ref="ns2:ReporterCityDesc" minOccurs="0"/>
                <xsd:element ref="ns2:SDLink" minOccurs="0"/>
                <xsd:element ref="ns2:SDCCList" minOccurs="0"/>
                <xsd:element ref="ns2:AutoNumberOriginal" minOccurs="0"/>
                <xsd:element ref="ns2:MnlSimochin" minOccurs="0"/>
                <xsd:element ref="ns2:PanazCasesNumbers" minOccurs="0"/>
                <xsd:element ref="ns2:RefID" minOccurs="0"/>
                <xsd:element ref="ns2:ReporterEMail" minOccurs="0"/>
                <xsd:element ref="ns2:SDToList" minOccurs="0"/>
                <xsd:element ref="ns2:ReporterFName" minOccurs="0"/>
                <xsd:element ref="ns2:ReporterLName" minOccurs="0"/>
                <xsd:element ref="ns2:ReporterAddress" minOccurs="0"/>
                <xsd:element ref="ns2:Mail" minOccurs="0"/>
                <xsd:element ref="ns2:UnitFirstName" minOccurs="0"/>
                <xsd:element ref="ns2:UnitLastName" minOccurs="0"/>
                <xsd:element ref="ns2:UnitEmail" minOccurs="0"/>
                <xsd:element ref="ns2:ReporterID" minOccurs="0"/>
                <xsd:element ref="ns2:ReceptionDate" minOccurs="0"/>
                <xsd:element ref="ns2:Owner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a85aabd-c1d1-42c6-bf41-b062416ff213" elementFormDefault="qualified">
    <xsd:import namespace="http://schemas.microsoft.com/office/2006/documentManagement/types"/>
    <xsd:import namespace="http://schemas.microsoft.com/office/infopath/2007/PartnerControls"/>
    <xsd:element name="AutoNumber" ma:index="1" nillable="true" ma:displayName="AutoNumber" ma:indexed="true" ma:internalName="AutoNumber">
      <xsd:simpleType>
        <xsd:restriction base="dms:Text"/>
      </xsd:simpleType>
    </xsd:element>
    <xsd:element name="SDCategories" ma:index="2" nillable="true" ma:displayName="SDCategories" ma:internalName="SDCategories">
      <xsd:simpleType>
        <xsd:restriction base="dms:Note"/>
      </xsd:simpleType>
    </xsd:element>
    <xsd:element name="SDCategoryID" ma:index="3" nillable="true" ma:displayName="SDCategoryID" ma:indexed="true" ma:internalName="SDCategoryID">
      <xsd:simpleType>
        <xsd:restriction base="dms:Text"/>
      </xsd:simpleType>
    </xsd:element>
    <xsd:element name="SDDocumentSource" ma:index="4" nillable="true" ma:displayName="SDDocumentSource" ma:internalName="SDDocumentSource">
      <xsd:simpleType>
        <xsd:restriction base="dms:Choice">
          <xsd:enumeration value="SDFileUpload"/>
          <xsd:enumeration value="SDNewFile"/>
          <xsd:enumeration value="SDMultiFilesUpload"/>
          <xsd:enumeration value="OutlookExtender"/>
          <xsd:enumeration value="SDMigration"/>
          <xsd:enumeration value="OfficeAddIn"/>
          <xsd:enumeration value="ArchiveScan"/>
          <xsd:enumeration value="PCDocs"/>
          <xsd:enumeration value="PST"/>
          <xsd:enumeration value="D2K"/>
          <xsd:enumeration value="Menahel"/>
          <xsd:enumeration value="ShipmentLoader"/>
          <xsd:enumeration value="PoliceOffices"/>
          <xsd:enumeration value="AGATForms"/>
          <xsd:enumeration value="SDK"/>
          <xsd:enumeration value="Other"/>
          <xsd:enumeration value="SD5Migration"/>
        </xsd:restriction>
      </xsd:simpleType>
    </xsd:element>
    <xsd:element name="SDAuthor" ma:index="5" nillable="true" ma:displayName="SDAuthor" ma:indexed="true" ma:internalName="SDAuthor">
      <xsd:simpleType>
        <xsd:restriction base="dms:Text"/>
      </xsd:simpleType>
    </xsd:element>
    <xsd:element name="SDDocDate" ma:index="6" nillable="true" ma:displayName="SDDocDate" ma:indexed="true" ma:internalName="SDDocDate">
      <xsd:simpleType>
        <xsd:restriction base="dms:DateTime"/>
      </xsd:simpleType>
    </xsd:element>
    <xsd:element name="SDHebDate" ma:index="7" nillable="true" ma:displayName="SDHebDate" ma:internalName="SDHebDate">
      <xsd:simpleType>
        <xsd:restriction base="dms:Text"/>
      </xsd:simpleType>
    </xsd:element>
    <xsd:element name="SDOriginalID" ma:index="8" nillable="true" ma:displayName="SDOriginalID" ma:internalName="SDOriginalID">
      <xsd:simpleType>
        <xsd:restriction base="dms:Text"/>
      </xsd:simpleType>
    </xsd:element>
    <xsd:element name="SDOfflineTo" ma:index="9" nillable="true" ma:displayName="SDOfflineTo" ma:internalName="SDOfflineTo">
      <xsd:simpleType>
        <xsd:restriction base="dms:Text"/>
      </xsd:simpleType>
    </xsd:element>
    <xsd:element name="SDAsmachta" ma:index="10" nillable="true" ma:displayName="SDAsmachta" ma:internalName="SDAsmachta">
      <xsd:simpleType>
        <xsd:restriction base="dms:Text"/>
      </xsd:simpleType>
    </xsd:element>
    <xsd:element name="SDImportance" ma:index="11" nillable="true" ma:displayName="SDImportance" ma:internalName="SDImportance">
      <xsd:simpleType>
        <xsd:restriction base="dms:Number"/>
      </xsd:simpleType>
    </xsd:element>
    <xsd:element name="SDLastSigningDate" ma:index="12" nillable="true" ma:displayName="SDLastSigningDate" ma:internalName="SDLastSigningDate">
      <xsd:simpleType>
        <xsd:restriction base="dms:DateTime"/>
      </xsd:simpleType>
    </xsd:element>
    <xsd:element name="SDNumOfSignatures" ma:index="13" nillable="true" ma:displayName="SDNumOfSignatures" ma:internalName="SDNumOfSignatures">
      <xsd:simpleType>
        <xsd:restriction base="dms:Number"/>
      </xsd:simpleType>
    </xsd:element>
    <xsd:element name="SDSignersLogins" ma:index="14" nillable="true" ma:displayName="SDSignersLogins" ma:internalName="SDSignersLogins">
      <xsd:simpleType>
        <xsd:restriction base="dms:Text"/>
      </xsd:simpleType>
    </xsd:element>
    <xsd:element name="ReporterSalutation" ma:index="15" nillable="true" ma:displayName="תואר איש קשר" ma:internalName="ReporterSalutation">
      <xsd:simpleType>
        <xsd:restriction base="dms:Text">
          <xsd:maxLength value="255"/>
        </xsd:restriction>
      </xsd:simpleType>
    </xsd:element>
    <xsd:element name="SDSenderName" ma:index="16" nillable="true" ma:displayName="SDSenderName" ma:internalName="SDSenderName">
      <xsd:simpleType>
        <xsd:restriction base="dms:Text"/>
      </xsd:simpleType>
    </xsd:element>
    <xsd:element name="ReporterCityDesc" ma:index="17" nillable="true" ma:displayName="שם העיר" ma:internalName="ReporterCityDesc">
      <xsd:simpleType>
        <xsd:restriction base="dms:Text">
          <xsd:maxLength value="255"/>
        </xsd:restriction>
      </xsd:simpleType>
    </xsd:element>
    <xsd:element name="SDLink" ma:index="18" nillable="true" ma:displayName="SDLink" ma:internalName="SDLink">
      <xsd:complexType>
        <xsd:complexContent>
          <xsd:extension base="dms:URL">
            <xsd:sequence>
              <xsd:element name="Url" type="dms:ValidUrl" minOccurs="0" nillable="true"/>
              <xsd:element name="Description" type="xsd:string" nillable="true"/>
            </xsd:sequence>
          </xsd:extension>
        </xsd:complexContent>
      </xsd:complexType>
    </xsd:element>
    <xsd:element name="SDCCList" ma:index="19" nillable="true" ma:displayName="SDCCList" ma:internalName="SDCCList">
      <xsd:simpleType>
        <xsd:restriction base="dms:Text"/>
      </xsd:simpleType>
    </xsd:element>
    <xsd:element name="AutoNumberOriginal" ma:index="20" nillable="true" ma:displayName="סימוכין מקורי" ma:internalName="AutoNumberOriginal">
      <xsd:simpleType>
        <xsd:restriction base="dms:Text">
          <xsd:maxLength value="255"/>
        </xsd:restriction>
      </xsd:simpleType>
    </xsd:element>
    <xsd:element name="MnlSimochin" ma:index="21" nillable="true" ma:displayName="מקורי סימוכין" ma:internalName="MnlSimochin">
      <xsd:simpleType>
        <xsd:restriction base="dms:Text">
          <xsd:maxLength value="255"/>
        </xsd:restriction>
      </xsd:simpleType>
    </xsd:element>
    <xsd:element name="PanazCasesNumbers" ma:index="22" nillable="true" ma:displayName="מספרי קריאות פנצ" ma:internalName="PanazCasesNumbers">
      <xsd:simpleType>
        <xsd:restriction base="dms:Text">
          <xsd:maxLength value="255"/>
        </xsd:restriction>
      </xsd:simpleType>
    </xsd:element>
    <xsd:element name="RefID" ma:index="23" nillable="true" ma:displayName="מספר פניה" ma:internalName="RefID">
      <xsd:simpleType>
        <xsd:restriction base="dms:Text">
          <xsd:maxLength value="255"/>
        </xsd:restriction>
      </xsd:simpleType>
    </xsd:element>
    <xsd:element name="ReporterEMail" ma:index="24" nillable="true" ma:displayName="דואל פונה" ma:internalName="ReporterEMail">
      <xsd:simpleType>
        <xsd:restriction base="dms:Text">
          <xsd:maxLength value="255"/>
        </xsd:restriction>
      </xsd:simpleType>
    </xsd:element>
    <xsd:element name="SDToList" ma:index="25" nillable="true" ma:displayName="SDToList" ma:internalName="SDToList">
      <xsd:simpleType>
        <xsd:restriction base="dms:Text"/>
      </xsd:simpleType>
    </xsd:element>
    <xsd:element name="ReporterFName" ma:index="26" nillable="true" ma:displayName="איכות שם פרטי" ma:internalName="ReporterFName">
      <xsd:simpleType>
        <xsd:restriction base="dms:Text">
          <xsd:maxLength value="255"/>
        </xsd:restriction>
      </xsd:simpleType>
    </xsd:element>
    <xsd:element name="ReporterLName" ma:index="27" nillable="true" ma:displayName="איכות שם משפחה" ma:internalName="ReporterLName">
      <xsd:simpleType>
        <xsd:restriction base="dms:Text">
          <xsd:maxLength value="255"/>
        </xsd:restriction>
      </xsd:simpleType>
    </xsd:element>
    <xsd:element name="ReporterAddress" ma:index="28" nillable="true" ma:displayName="איכות כתובת" ma:internalName="ReporterAddress">
      <xsd:simpleType>
        <xsd:restriction base="dms:Text">
          <xsd:maxLength value="255"/>
        </xsd:restriction>
      </xsd:simpleType>
    </xsd:element>
    <xsd:element name="Mail" ma:index="29" nillable="true" ma:displayName="סוג הדואר" ma:default="דואר נכנס" ma:format="Dropdown" ma:internalName="Mail">
      <xsd:simpleType>
        <xsd:restriction base="dms:Choice">
          <xsd:enumeration value="דואר נכנס"/>
          <xsd:enumeration value="דואר יוצא"/>
        </xsd:restriction>
      </xsd:simpleType>
    </xsd:element>
    <xsd:element name="UnitFirstName" ma:index="30" nillable="true" ma:displayName="ג מקצועי שם פרטי" ma:internalName="UnitFirstName">
      <xsd:simpleType>
        <xsd:restriction base="dms:Text">
          <xsd:maxLength value="255"/>
        </xsd:restriction>
      </xsd:simpleType>
    </xsd:element>
    <xsd:element name="UnitLastName" ma:index="31" nillable="true" ma:displayName="ג מקצועי שם משפחה" ma:internalName="UnitLastName">
      <xsd:simpleType>
        <xsd:restriction base="dms:Text">
          <xsd:maxLength value="255"/>
        </xsd:restriction>
      </xsd:simpleType>
    </xsd:element>
    <xsd:element name="UnitEmail" ma:index="32" nillable="true" ma:displayName="ג מקצועי איימל" ma:internalName="UnitEmail">
      <xsd:simpleType>
        <xsd:restriction base="dms:Text">
          <xsd:maxLength value="255"/>
        </xsd:restriction>
      </xsd:simpleType>
    </xsd:element>
    <xsd:element name="ReporterID" ma:index="33" nillable="true" ma:displayName="איכות תז" ma:internalName="ReporterID">
      <xsd:simpleType>
        <xsd:restriction base="dms:Text">
          <xsd:maxLength value="255"/>
        </xsd:restriction>
      </xsd:simpleType>
    </xsd:element>
    <xsd:element name="ReceptionDate" ma:index="34" nillable="true" ma:displayName="תאריך פתיחה" ma:internalName="ReceptionDate">
      <xsd:simpleType>
        <xsd:restriction base="dms:Text">
          <xsd:maxLength value="255"/>
        </xsd:restriction>
      </xsd:simpleType>
    </xsd:element>
    <xsd:element name="OwnerId" ma:index="35" nillable="true" ma:displayName="בעלים" ma:internalName="OwnerId">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xsd:element ref="dc:title" minOccurs="0" maxOccurs="1" ma:index="0"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LongProperties xmlns="http://schemas.microsoft.com/office/2006/metadata/longProperties"/>
</file>

<file path=customXml/item4.xml><?xml version="1.0" encoding="utf-8"?>
<p:properties xmlns:p="http://schemas.microsoft.com/office/2006/metadata/properties" xmlns:xsi="http://www.w3.org/2001/XMLSchema-instance" xmlns:pc="http://schemas.microsoft.com/office/infopath/2007/PartnerControls">
  <documentManagement>
    <SDCategoryID xmlns="fa85aabd-c1d1-42c6-bf41-b062416ff213" xsi:nil="true"/>
    <SDNumOfSignatures xmlns="fa85aabd-c1d1-42c6-bf41-b062416ff213" xsi:nil="true"/>
    <SDSenderName xmlns="fa85aabd-c1d1-42c6-bf41-b062416ff213" xsi:nil="true"/>
    <ReporterID xmlns="fa85aabd-c1d1-42c6-bf41-b062416ff213" xsi:nil="true"/>
    <SDAuthor xmlns="fa85aabd-c1d1-42c6-bf41-b062416ff213">SA-DM-WS-P</SDAuthor>
    <SDOfflineTo xmlns="fa85aabd-c1d1-42c6-bf41-b062416ff213" xsi:nil="true"/>
    <PanazCasesNumbers xmlns="fa85aabd-c1d1-42c6-bf41-b062416ff213" xsi:nil="true"/>
    <SDLastSigningDate xmlns="fa85aabd-c1d1-42c6-bf41-b062416ff213" xsi:nil="true"/>
    <SDToList xmlns="fa85aabd-c1d1-42c6-bf41-b062416ff213" xsi:nil="true"/>
    <UnitFirstName xmlns="fa85aabd-c1d1-42c6-bf41-b062416ff213" xsi:nil="true"/>
    <ReporterCityDesc xmlns="fa85aabd-c1d1-42c6-bf41-b062416ff213" xsi:nil="true"/>
    <SDLink xmlns="fa85aabd-c1d1-42c6-bf41-b062416ff213">
      <Url xsi:nil="true"/>
      <Description xsi:nil="true"/>
    </SDLink>
    <ReporterAddress xmlns="fa85aabd-c1d1-42c6-bf41-b062416ff213" xsi:nil="true"/>
    <ReporterFName xmlns="fa85aabd-c1d1-42c6-bf41-b062416ff213" xsi:nil="true"/>
    <SDOriginalID xmlns="fa85aabd-c1d1-42c6-bf41-b062416ff213" xsi:nil="true"/>
    <SDAsmachta xmlns="fa85aabd-c1d1-42c6-bf41-b062416ff213" xsi:nil="true"/>
    <Mail xmlns="fa85aabd-c1d1-42c6-bf41-b062416ff213">דואר נכנס</Mail>
    <SDHebDate xmlns="fa85aabd-c1d1-42c6-bf41-b062416ff213">כ"ד באדר, התשע"ח</SDHebDate>
    <ReceptionDate xmlns="fa85aabd-c1d1-42c6-bf41-b062416ff213" xsi:nil="true"/>
    <SDCCList xmlns="fa85aabd-c1d1-42c6-bf41-b062416ff213" xsi:nil="true"/>
    <SDDocDate xmlns="fa85aabd-c1d1-42c6-bf41-b062416ff213">2018-03-11T14:11:45+00:00</SDDocDate>
    <SDSignersLogins xmlns="fa85aabd-c1d1-42c6-bf41-b062416ff213" xsi:nil="true"/>
    <MnlSimochin xmlns="fa85aabd-c1d1-42c6-bf41-b062416ff213" xsi:nil="true"/>
    <ReporterEMail xmlns="fa85aabd-c1d1-42c6-bf41-b062416ff213" xsi:nil="true"/>
    <ReporterLName xmlns="fa85aabd-c1d1-42c6-bf41-b062416ff213" xsi:nil="true"/>
    <SDDocumentSource xmlns="fa85aabd-c1d1-42c6-bf41-b062416ff213" xsi:nil="true"/>
    <SDImportance xmlns="fa85aabd-c1d1-42c6-bf41-b062416ff213" xsi:nil="true"/>
    <AutoNumber xmlns="fa85aabd-c1d1-42c6-bf41-b062416ff213">30096518</AutoNumber>
    <SDCategories xmlns="fa85aabd-c1d1-42c6-bf41-b062416ff213" xsi:nil="true"/>
    <RefID xmlns="fa85aabd-c1d1-42c6-bf41-b062416ff213" xsi:nil="true"/>
    <UnitLastName xmlns="fa85aabd-c1d1-42c6-bf41-b062416ff213" xsi:nil="true"/>
    <UnitEmail xmlns="fa85aabd-c1d1-42c6-bf41-b062416ff213" xsi:nil="true"/>
    <ReporterSalutation xmlns="fa85aabd-c1d1-42c6-bf41-b062416ff213" xsi:nil="true"/>
    <AutoNumberOriginal xmlns="fa85aabd-c1d1-42c6-bf41-b062416ff213" xsi:nil="true"/>
    <OwnerId xmlns="fa85aabd-c1d1-42c6-bf41-b062416ff213" xsi:nil="true"/>
  </documentManagement>
</p:properties>
</file>

<file path=customXml/itemProps1.xml><?xml version="1.0" encoding="utf-8"?>
<ds:datastoreItem xmlns:ds="http://schemas.openxmlformats.org/officeDocument/2006/customXml" ds:itemID="{25B7AC69-45F1-4999-87B7-A3A0D99D79DB}">
  <ds:schemaRefs>
    <ds:schemaRef ds:uri="http://schemas.microsoft.com/sharepoint/v3/contenttype/forms"/>
  </ds:schemaRefs>
</ds:datastoreItem>
</file>

<file path=customXml/itemProps2.xml><?xml version="1.0" encoding="utf-8"?>
<ds:datastoreItem xmlns:ds="http://schemas.openxmlformats.org/officeDocument/2006/customXml" ds:itemID="{B4D56801-7F29-4A90-B7ED-E3C5C540334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a85aabd-c1d1-42c6-bf41-b062416ff21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C72BE23-6813-4AF3-989B-EF7DC5C248BE}">
  <ds:schemaRefs>
    <ds:schemaRef ds:uri="http://schemas.microsoft.com/office/2006/metadata/longProperties"/>
  </ds:schemaRefs>
</ds:datastoreItem>
</file>

<file path=customXml/itemProps4.xml><?xml version="1.0" encoding="utf-8"?>
<ds:datastoreItem xmlns:ds="http://schemas.openxmlformats.org/officeDocument/2006/customXml" ds:itemID="{958DBB97-143B-4FAF-A454-69C2ECC577A6}">
  <ds:schemaRefs>
    <ds:schemaRef ds:uri="http://purl.org/dc/dcmitype/"/>
    <ds:schemaRef ds:uri="http://schemas.openxmlformats.org/package/2006/metadata/core-properties"/>
    <ds:schemaRef ds:uri="http://schemas.microsoft.com/office/2006/metadata/properties"/>
    <ds:schemaRef ds:uri="http://purl.org/dc/elements/1.1/"/>
    <ds:schemaRef ds:uri="http://purl.org/dc/terms/"/>
    <ds:schemaRef ds:uri="http://schemas.microsoft.com/office/2006/documentManagement/types"/>
    <ds:schemaRef ds:uri="http://schemas.microsoft.com/office/infopath/2007/PartnerControls"/>
    <ds:schemaRef ds:uri="fa85aabd-c1d1-42c6-bf41-b062416ff213"/>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349</Words>
  <Characters>1750</Characters>
  <Application>Microsoft Office Word</Application>
  <DocSecurity>4</DocSecurity>
  <Lines>14</Lines>
  <Paragraphs>4</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חוק הצינון.doc.</vt:lpstr>
      <vt:lpstr>nevo.co.il</vt:lpstr>
    </vt:vector>
  </TitlesOfParts>
  <Company/>
  <LinksUpToDate>false</LinksUpToDate>
  <CharactersWithSpaces>2095</CharactersWithSpaces>
  <SharedDoc>false</SharedDoc>
  <HLinks>
    <vt:vector size="6" baseType="variant">
      <vt:variant>
        <vt:i4>7995398</vt:i4>
      </vt:variant>
      <vt:variant>
        <vt:i4>0</vt:i4>
      </vt:variant>
      <vt:variant>
        <vt:i4>0</vt:i4>
      </vt:variant>
      <vt:variant>
        <vt:i4>5</vt:i4>
      </vt:variant>
      <vt:variant>
        <vt:lpwstr>http://www.nevo.co.il/Law_word/law06/tak-7846.pdf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חוק הצינון.doc.</dc:title>
  <dc:creator>Hofit</dc:creator>
  <cp:lastModifiedBy>ענת אילוז עו'ד</cp:lastModifiedBy>
  <cp:revision>2</cp:revision>
  <dcterms:created xsi:type="dcterms:W3CDTF">2018-03-11T14:30:00Z</dcterms:created>
  <dcterms:modified xsi:type="dcterms:W3CDTF">2018-03-11T14:30:00Z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HNUMBER">
    <vt:lpwstr>0501</vt:lpwstr>
  </property>
  <property fmtid="{D5CDD505-2E9C-101B-9397-08002B2CF9AE}" pid="3" name="CHNAME">
    <vt:lpwstr>בריאות העם</vt:lpwstr>
  </property>
  <property fmtid="{D5CDD505-2E9C-101B-9397-08002B2CF9AE}" pid="4" name="LAWNAME">
    <vt:lpwstr>תקנות בריאות העם (כללים לעניין המשך טיפול רפואי שלא במימון ציבורי לאחר טיפול רפואי במסגרת שירות מרפאה ציבורי או שירות מרפאה קהילתי), תשע"ז-2017</vt:lpwstr>
  </property>
  <property fmtid="{D5CDD505-2E9C-101B-9397-08002B2CF9AE}" pid="5" name="LAWNUMBER">
    <vt:lpwstr>0662</vt:lpwstr>
  </property>
  <property fmtid="{D5CDD505-2E9C-101B-9397-08002B2CF9AE}" pid="6" name="TYPE">
    <vt:lpwstr>01</vt:lpwstr>
  </property>
  <property fmtid="{D5CDD505-2E9C-101B-9397-08002B2CF9AE}" pid="7" name="LINKK4">
    <vt:lpwstr/>
  </property>
  <property fmtid="{D5CDD505-2E9C-101B-9397-08002B2CF9AE}" pid="8" name="LINKK5">
    <vt:lpwstr/>
  </property>
  <property fmtid="{D5CDD505-2E9C-101B-9397-08002B2CF9AE}" pid="9" name="LINKK6">
    <vt:lpwstr/>
  </property>
  <property fmtid="{D5CDD505-2E9C-101B-9397-08002B2CF9AE}" pid="10" name="LINKK7">
    <vt:lpwstr/>
  </property>
  <property fmtid="{D5CDD505-2E9C-101B-9397-08002B2CF9AE}" pid="11" name="LINKK8">
    <vt:lpwstr/>
  </property>
  <property fmtid="{D5CDD505-2E9C-101B-9397-08002B2CF9AE}" pid="12" name="LINKK9">
    <vt:lpwstr/>
  </property>
  <property fmtid="{D5CDD505-2E9C-101B-9397-08002B2CF9AE}" pid="13" name="LINKK10">
    <vt:lpwstr/>
  </property>
  <property fmtid="{D5CDD505-2E9C-101B-9397-08002B2CF9AE}" pid="14" name="LINKI1">
    <vt:lpwstr/>
  </property>
  <property fmtid="{D5CDD505-2E9C-101B-9397-08002B2CF9AE}" pid="15" name="LINKI2">
    <vt:lpwstr/>
  </property>
  <property fmtid="{D5CDD505-2E9C-101B-9397-08002B2CF9AE}" pid="16" name="LINKI3">
    <vt:lpwstr/>
  </property>
  <property fmtid="{D5CDD505-2E9C-101B-9397-08002B2CF9AE}" pid="17" name="LINKI4">
    <vt:lpwstr/>
  </property>
  <property fmtid="{D5CDD505-2E9C-101B-9397-08002B2CF9AE}" pid="18" name="LINKI5">
    <vt:lpwstr/>
  </property>
  <property fmtid="{D5CDD505-2E9C-101B-9397-08002B2CF9AE}" pid="19" name="NOSE11">
    <vt:lpwstr>בריאות</vt:lpwstr>
  </property>
  <property fmtid="{D5CDD505-2E9C-101B-9397-08002B2CF9AE}" pid="20" name="NOSE21">
    <vt:lpwstr>בריאות העם</vt:lpwstr>
  </property>
  <property fmtid="{D5CDD505-2E9C-101B-9397-08002B2CF9AE}" pid="21" name="NOSE31">
    <vt:lpwstr>טיפולים רפואיים</vt:lpwstr>
  </property>
  <property fmtid="{D5CDD505-2E9C-101B-9397-08002B2CF9AE}" pid="22" name="NOSE41">
    <vt:lpwstr/>
  </property>
  <property fmtid="{D5CDD505-2E9C-101B-9397-08002B2CF9AE}" pid="23" name="NOSE12">
    <vt:lpwstr>בריאות</vt:lpwstr>
  </property>
  <property fmtid="{D5CDD505-2E9C-101B-9397-08002B2CF9AE}" pid="24" name="NOSE22">
    <vt:lpwstr>רופאים</vt:lpwstr>
  </property>
  <property fmtid="{D5CDD505-2E9C-101B-9397-08002B2CF9AE}" pid="25" name="NOSE32">
    <vt:lpwstr/>
  </property>
  <property fmtid="{D5CDD505-2E9C-101B-9397-08002B2CF9AE}" pid="26" name="NOSE42">
    <vt:lpwstr/>
  </property>
  <property fmtid="{D5CDD505-2E9C-101B-9397-08002B2CF9AE}" pid="27" name="NOSE13">
    <vt:lpwstr>בריאות</vt:lpwstr>
  </property>
  <property fmtid="{D5CDD505-2E9C-101B-9397-08002B2CF9AE}" pid="28" name="NOSE23">
    <vt:lpwstr>שירותים רפואיים</vt:lpwstr>
  </property>
  <property fmtid="{D5CDD505-2E9C-101B-9397-08002B2CF9AE}" pid="29" name="NOSE33">
    <vt:lpwstr/>
  </property>
  <property fmtid="{D5CDD505-2E9C-101B-9397-08002B2CF9AE}" pid="30" name="NOSE43">
    <vt:lpwstr/>
  </property>
  <property fmtid="{D5CDD505-2E9C-101B-9397-08002B2CF9AE}" pid="31" name="NOSE14">
    <vt:lpwstr/>
  </property>
  <property fmtid="{D5CDD505-2E9C-101B-9397-08002B2CF9AE}" pid="32" name="NOSE24">
    <vt:lpwstr/>
  </property>
  <property fmtid="{D5CDD505-2E9C-101B-9397-08002B2CF9AE}" pid="33" name="NOSE34">
    <vt:lpwstr/>
  </property>
  <property fmtid="{D5CDD505-2E9C-101B-9397-08002B2CF9AE}" pid="34" name="NOSE44">
    <vt:lpwstr/>
  </property>
  <property fmtid="{D5CDD505-2E9C-101B-9397-08002B2CF9AE}" pid="35" name="NOSE15">
    <vt:lpwstr/>
  </property>
  <property fmtid="{D5CDD505-2E9C-101B-9397-08002B2CF9AE}" pid="36" name="NOSE25">
    <vt:lpwstr/>
  </property>
  <property fmtid="{D5CDD505-2E9C-101B-9397-08002B2CF9AE}" pid="37" name="NOSE35">
    <vt:lpwstr/>
  </property>
  <property fmtid="{D5CDD505-2E9C-101B-9397-08002B2CF9AE}" pid="38" name="NOSE45">
    <vt:lpwstr/>
  </property>
  <property fmtid="{D5CDD505-2E9C-101B-9397-08002B2CF9AE}" pid="39" name="NOSE16">
    <vt:lpwstr/>
  </property>
  <property fmtid="{D5CDD505-2E9C-101B-9397-08002B2CF9AE}" pid="40" name="NOSE26">
    <vt:lpwstr/>
  </property>
  <property fmtid="{D5CDD505-2E9C-101B-9397-08002B2CF9AE}" pid="41" name="NOSE36">
    <vt:lpwstr/>
  </property>
  <property fmtid="{D5CDD505-2E9C-101B-9397-08002B2CF9AE}" pid="42" name="NOSE46">
    <vt:lpwstr/>
  </property>
  <property fmtid="{D5CDD505-2E9C-101B-9397-08002B2CF9AE}" pid="43" name="NOSE17">
    <vt:lpwstr/>
  </property>
  <property fmtid="{D5CDD505-2E9C-101B-9397-08002B2CF9AE}" pid="44" name="NOSE27">
    <vt:lpwstr/>
  </property>
  <property fmtid="{D5CDD505-2E9C-101B-9397-08002B2CF9AE}" pid="45" name="NOSE37">
    <vt:lpwstr/>
  </property>
  <property fmtid="{D5CDD505-2E9C-101B-9397-08002B2CF9AE}" pid="46" name="NOSE47">
    <vt:lpwstr/>
  </property>
  <property fmtid="{D5CDD505-2E9C-101B-9397-08002B2CF9AE}" pid="47" name="NOSE18">
    <vt:lpwstr/>
  </property>
  <property fmtid="{D5CDD505-2E9C-101B-9397-08002B2CF9AE}" pid="48" name="NOSE28">
    <vt:lpwstr/>
  </property>
  <property fmtid="{D5CDD505-2E9C-101B-9397-08002B2CF9AE}" pid="49" name="NOSE38">
    <vt:lpwstr/>
  </property>
  <property fmtid="{D5CDD505-2E9C-101B-9397-08002B2CF9AE}" pid="50" name="NOSE48">
    <vt:lpwstr/>
  </property>
  <property fmtid="{D5CDD505-2E9C-101B-9397-08002B2CF9AE}" pid="51" name="NOSE19">
    <vt:lpwstr/>
  </property>
  <property fmtid="{D5CDD505-2E9C-101B-9397-08002B2CF9AE}" pid="52" name="NOSE29">
    <vt:lpwstr/>
  </property>
  <property fmtid="{D5CDD505-2E9C-101B-9397-08002B2CF9AE}" pid="53" name="NOSE39">
    <vt:lpwstr/>
  </property>
  <property fmtid="{D5CDD505-2E9C-101B-9397-08002B2CF9AE}" pid="54" name="NOSE49">
    <vt:lpwstr/>
  </property>
  <property fmtid="{D5CDD505-2E9C-101B-9397-08002B2CF9AE}" pid="55" name="NOSE110">
    <vt:lpwstr/>
  </property>
  <property fmtid="{D5CDD505-2E9C-101B-9397-08002B2CF9AE}" pid="56" name="NOSE210">
    <vt:lpwstr/>
  </property>
  <property fmtid="{D5CDD505-2E9C-101B-9397-08002B2CF9AE}" pid="57" name="NOSE310">
    <vt:lpwstr/>
  </property>
  <property fmtid="{D5CDD505-2E9C-101B-9397-08002B2CF9AE}" pid="58" name="NOSE410">
    <vt:lpwstr/>
  </property>
  <property fmtid="{D5CDD505-2E9C-101B-9397-08002B2CF9AE}" pid="59" name="MEKORSAMCHUT">
    <vt:lpwstr/>
  </property>
  <property fmtid="{D5CDD505-2E9C-101B-9397-08002B2CF9AE}" pid="60" name="MEKOR_NAME1">
    <vt:lpwstr>פקודת בריאות העם</vt:lpwstr>
  </property>
  <property fmtid="{D5CDD505-2E9C-101B-9397-08002B2CF9AE}" pid="61" name="MEKOR_SAIF1">
    <vt:lpwstr>24אX3X</vt:lpwstr>
  </property>
  <property fmtid="{D5CDD505-2E9C-101B-9397-08002B2CF9AE}" pid="62" name="LINKK2">
    <vt:lpwstr/>
  </property>
  <property fmtid="{D5CDD505-2E9C-101B-9397-08002B2CF9AE}" pid="63" name="LINKK3">
    <vt:lpwstr/>
  </property>
  <property fmtid="{D5CDD505-2E9C-101B-9397-08002B2CF9AE}" pid="64" name="LINKK1">
    <vt:lpwstr>http://www.nevo.co.il/Law_word/law06/tak-7846.pdf;‎רשומות - תקנות כלליות#פורסמו ק"ת תשע"ז ‏מס' 7846 #מיום 9.8.2017 עמ' 1427‏</vt:lpwstr>
  </property>
  <property fmtid="{D5CDD505-2E9C-101B-9397-08002B2CF9AE}" pid="65" name="ContentTypeId">
    <vt:lpwstr>0x010100458D39F7080B6D4FA47A3F51AC4875E50200CFDA0D9E2AEA5E46BF2CE771B41A04D3</vt:lpwstr>
  </property>
</Properties>
</file>