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19B5" w14:textId="77777777" w:rsidR="00630F22" w:rsidRPr="002E422E" w:rsidRDefault="00630F22" w:rsidP="002E422E">
      <w:pPr>
        <w:pStyle w:val="ae"/>
      </w:pPr>
      <w:r w:rsidRPr="002E422E">
        <w:rPr>
          <w:rtl/>
        </w:rPr>
        <w:t>ב"ה</w:t>
      </w:r>
    </w:p>
    <w:p w14:paraId="138BF160" w14:textId="0596364B" w:rsidR="00630F22" w:rsidRDefault="00FC37C6" w:rsidP="002E422E">
      <w:pPr>
        <w:pStyle w:val="aff9"/>
      </w:pPr>
      <w:r w:rsidRPr="00FC37C6">
        <w:rPr>
          <w:rtl/>
        </w:rPr>
        <w:t>תיק 1376454/1</w:t>
      </w:r>
    </w:p>
    <w:p w14:paraId="7AB7A153" w14:textId="77777777" w:rsidR="00630F22" w:rsidRDefault="00630F22" w:rsidP="002E422E">
      <w:pPr>
        <w:pStyle w:val="afff3"/>
      </w:pPr>
      <w:r>
        <w:rPr>
          <w:rtl/>
        </w:rPr>
        <w:t>בבית הדין הרבני הגדול ירושלים</w:t>
      </w:r>
    </w:p>
    <w:p w14:paraId="71B4E8DB" w14:textId="77777777" w:rsidR="00630F22" w:rsidRDefault="00630F22" w:rsidP="002E422E">
      <w:pPr>
        <w:pStyle w:val="afff4"/>
      </w:pPr>
      <w:r>
        <w:rPr>
          <w:rtl/>
        </w:rPr>
        <w:t>לפני כבוד הדיינים:</w:t>
      </w:r>
    </w:p>
    <w:p w14:paraId="44561591" w14:textId="5FB32A26" w:rsidR="00630F22" w:rsidRDefault="00630F22" w:rsidP="002E422E">
      <w:pPr>
        <w:pStyle w:val="aff1"/>
      </w:pPr>
      <w:r>
        <w:rPr>
          <w:rtl/>
        </w:rPr>
        <w:t>הר</w:t>
      </w:r>
      <w:r w:rsidR="00FC37C6">
        <w:rPr>
          <w:rFonts w:hint="cs"/>
          <w:rtl/>
        </w:rPr>
        <w:t xml:space="preserve">אשון לציון </w:t>
      </w:r>
      <w:r w:rsidR="00FC37C6" w:rsidRPr="00FC37C6">
        <w:rPr>
          <w:rtl/>
        </w:rPr>
        <w:t>הרב יצחק יוסף, הרב מיכאל עמוס, הרב עידו שחר</w:t>
      </w:r>
      <w:r w:rsidR="00304519">
        <w:rPr>
          <w:rFonts w:hint="cs"/>
          <w:rtl/>
        </w:rPr>
        <w:t xml:space="preserve"> </w:t>
      </w:r>
    </w:p>
    <w:p w14:paraId="358626D4" w14:textId="4C60294F" w:rsidR="00630F22" w:rsidRPr="00FC37C6" w:rsidRDefault="00630F22" w:rsidP="00FC37C6">
      <w:pPr>
        <w:pStyle w:val="affb"/>
        <w:rPr>
          <w:sz w:val="28"/>
          <w:szCs w:val="28"/>
        </w:rPr>
      </w:pPr>
      <w:r>
        <w:rPr>
          <w:rtl/>
        </w:rPr>
        <w:t>המערער:</w:t>
      </w:r>
      <w:r>
        <w:rPr>
          <w:rtl/>
        </w:rPr>
        <w:tab/>
        <w:t>פלוני</w:t>
      </w:r>
      <w:r>
        <w:rPr>
          <w:rtl/>
        </w:rPr>
        <w:tab/>
      </w:r>
      <w:r w:rsidRPr="002E422E">
        <w:rPr>
          <w:sz w:val="28"/>
          <w:szCs w:val="28"/>
          <w:rtl/>
        </w:rPr>
        <w:t xml:space="preserve">(ע"י ב"כ </w:t>
      </w:r>
      <w:r w:rsidR="00FC37C6" w:rsidRPr="00FC37C6">
        <w:rPr>
          <w:sz w:val="28"/>
          <w:szCs w:val="28"/>
          <w:rtl/>
        </w:rPr>
        <w:t xml:space="preserve">עו"ד אייל גבע </w:t>
      </w:r>
      <w:proofErr w:type="spellStart"/>
      <w:r w:rsidR="00FC37C6" w:rsidRPr="00FC37C6">
        <w:rPr>
          <w:sz w:val="28"/>
          <w:szCs w:val="28"/>
          <w:rtl/>
        </w:rPr>
        <w:t>וטו"ר</w:t>
      </w:r>
      <w:proofErr w:type="spellEnd"/>
      <w:r w:rsidR="00FC37C6">
        <w:rPr>
          <w:rFonts w:hint="cs"/>
          <w:sz w:val="28"/>
          <w:szCs w:val="28"/>
          <w:rtl/>
        </w:rPr>
        <w:t xml:space="preserve"> </w:t>
      </w:r>
      <w:r w:rsidR="00FC37C6" w:rsidRPr="00FC37C6">
        <w:rPr>
          <w:sz w:val="28"/>
          <w:szCs w:val="28"/>
          <w:rtl/>
        </w:rPr>
        <w:t>דוד חסן)</w:t>
      </w:r>
    </w:p>
    <w:p w14:paraId="768C73F8" w14:textId="77777777" w:rsidR="00630F22" w:rsidRDefault="00630F22" w:rsidP="002E422E">
      <w:pPr>
        <w:pStyle w:val="affb"/>
        <w:rPr>
          <w:rtl/>
        </w:rPr>
      </w:pPr>
      <w:r>
        <w:rPr>
          <w:rtl/>
        </w:rPr>
        <w:t>נגד</w:t>
      </w:r>
    </w:p>
    <w:p w14:paraId="0549F2F3" w14:textId="264DFF4A" w:rsidR="00630F22" w:rsidRPr="00FC37C6" w:rsidRDefault="00630F22" w:rsidP="00FC37C6">
      <w:pPr>
        <w:pStyle w:val="affb"/>
        <w:rPr>
          <w:sz w:val="28"/>
          <w:szCs w:val="28"/>
          <w:rtl/>
        </w:rPr>
      </w:pPr>
      <w:r>
        <w:rPr>
          <w:rtl/>
        </w:rPr>
        <w:t>המשיבה:</w:t>
      </w:r>
      <w:r>
        <w:rPr>
          <w:rtl/>
        </w:rPr>
        <w:tab/>
        <w:t>פלונית</w:t>
      </w:r>
      <w:r>
        <w:rPr>
          <w:rtl/>
        </w:rPr>
        <w:tab/>
      </w:r>
      <w:r w:rsidRPr="002E422E">
        <w:rPr>
          <w:sz w:val="28"/>
          <w:szCs w:val="28"/>
          <w:rtl/>
        </w:rPr>
        <w:t xml:space="preserve">(ע"י ב"כ </w:t>
      </w:r>
      <w:r w:rsidR="00FC37C6" w:rsidRPr="00FC37C6">
        <w:rPr>
          <w:sz w:val="28"/>
          <w:szCs w:val="28"/>
          <w:rtl/>
        </w:rPr>
        <w:t>עו"ד יהודית מייזלס</w:t>
      </w:r>
      <w:r w:rsidR="00FC37C6">
        <w:rPr>
          <w:rFonts w:hint="cs"/>
          <w:sz w:val="28"/>
          <w:szCs w:val="28"/>
          <w:rtl/>
        </w:rPr>
        <w:t xml:space="preserve"> </w:t>
      </w:r>
      <w:r w:rsidR="00FC37C6" w:rsidRPr="00FC37C6">
        <w:rPr>
          <w:sz w:val="28"/>
          <w:szCs w:val="28"/>
          <w:rtl/>
        </w:rPr>
        <w:t>ועו"ד חופית בן עזרא</w:t>
      </w:r>
      <w:r w:rsidRPr="002E422E">
        <w:rPr>
          <w:sz w:val="28"/>
          <w:szCs w:val="28"/>
          <w:rtl/>
        </w:rPr>
        <w:t>)</w:t>
      </w:r>
    </w:p>
    <w:p w14:paraId="00F9FF84" w14:textId="25AA4137" w:rsidR="00630F22" w:rsidRDefault="00630F22" w:rsidP="002E422E">
      <w:pPr>
        <w:pStyle w:val="affd"/>
        <w:rPr>
          <w:rtl/>
        </w:rPr>
      </w:pPr>
      <w:r>
        <w:rPr>
          <w:rtl/>
        </w:rPr>
        <w:t xml:space="preserve">הנדון: </w:t>
      </w:r>
      <w:r w:rsidR="000830C0">
        <w:rPr>
          <w:rFonts w:hint="cs"/>
          <w:rtl/>
        </w:rPr>
        <w:t>חיוב גט בשל התרשמות שהצדדים אינם רוצים זה בזה ושטענת שלום הבית היא מהשפה ולחוץ ולמרות נכונות האיש לגרש אם ייענו דרישותיו בעניין הילדים; פסיקה ללא 'סיכומים'</w:t>
      </w:r>
    </w:p>
    <w:p w14:paraId="11CC1704" w14:textId="27802C08" w:rsidR="00630F22" w:rsidRDefault="00FC37C6" w:rsidP="002E422E">
      <w:pPr>
        <w:pStyle w:val="afb"/>
        <w:rPr>
          <w:rtl/>
        </w:rPr>
      </w:pPr>
      <w:r>
        <w:rPr>
          <w:rFonts w:hint="cs"/>
          <w:rtl/>
        </w:rPr>
        <w:t>פסק דין</w:t>
      </w:r>
    </w:p>
    <w:p w14:paraId="7F41F0A2" w14:textId="16CB1C35" w:rsidR="00A16339" w:rsidRPr="00A16339" w:rsidRDefault="00A16339" w:rsidP="006F67B1">
      <w:pPr>
        <w:pStyle w:val="ae"/>
        <w:rPr>
          <w:rtl/>
        </w:rPr>
      </w:pPr>
      <w:r w:rsidRPr="00A16339">
        <w:rPr>
          <w:rtl/>
        </w:rPr>
        <w:t xml:space="preserve">לפנינו ערעורים על שני פסקי דין של </w:t>
      </w:r>
      <w:r w:rsidR="00304519">
        <w:rPr>
          <w:rtl/>
        </w:rPr>
        <w:t>בית הדין</w:t>
      </w:r>
      <w:r w:rsidRPr="00A16339">
        <w:rPr>
          <w:rtl/>
        </w:rPr>
        <w:t xml:space="preserve"> האזורי בפתח תק</w:t>
      </w:r>
      <w:r w:rsidR="00042F4C">
        <w:rPr>
          <w:rFonts w:hint="cs"/>
          <w:rtl/>
        </w:rPr>
        <w:t>ו</w:t>
      </w:r>
      <w:r w:rsidRPr="00A16339">
        <w:rPr>
          <w:rtl/>
        </w:rPr>
        <w:t xml:space="preserve">וה. פסקי הדין נתנו בהפרש של כמה חודשים. בפסק הדין הראשון </w:t>
      </w:r>
      <w:r w:rsidR="00042F4C">
        <w:rPr>
          <w:rFonts w:hint="cs"/>
          <w:rtl/>
        </w:rPr>
        <w:t>ש</w:t>
      </w:r>
      <w:r w:rsidRPr="00A16339">
        <w:rPr>
          <w:rtl/>
        </w:rPr>
        <w:t xml:space="preserve">ניתן ביום ט"ז באייר </w:t>
      </w:r>
      <w:proofErr w:type="spellStart"/>
      <w:r w:rsidR="0018096A">
        <w:rPr>
          <w:rtl/>
        </w:rPr>
        <w:t>התשפ</w:t>
      </w:r>
      <w:r w:rsidRPr="00A16339">
        <w:rPr>
          <w:rtl/>
        </w:rPr>
        <w:t>"ב</w:t>
      </w:r>
      <w:proofErr w:type="spellEnd"/>
      <w:r w:rsidRPr="00A16339">
        <w:rPr>
          <w:rtl/>
        </w:rPr>
        <w:t xml:space="preserve"> (17</w:t>
      </w:r>
      <w:r w:rsidR="00042F4C">
        <w:rPr>
          <w:rFonts w:hint="cs"/>
          <w:rtl/>
        </w:rPr>
        <w:t>.</w:t>
      </w:r>
      <w:r w:rsidRPr="00A16339">
        <w:rPr>
          <w:rtl/>
        </w:rPr>
        <w:t>5</w:t>
      </w:r>
      <w:r w:rsidR="00042F4C">
        <w:rPr>
          <w:rFonts w:hint="cs"/>
          <w:rtl/>
        </w:rPr>
        <w:t>.</w:t>
      </w:r>
      <w:r w:rsidRPr="00A16339">
        <w:rPr>
          <w:rtl/>
        </w:rPr>
        <w:t xml:space="preserve">2022) נדחתה תביעת שלום הבית של האיש. בפסק הדין השני שניתן ביום ג' בכסלו </w:t>
      </w:r>
      <w:proofErr w:type="spellStart"/>
      <w:r w:rsidR="0018096A">
        <w:rPr>
          <w:rtl/>
        </w:rPr>
        <w:t>התשפ</w:t>
      </w:r>
      <w:r w:rsidRPr="00A16339">
        <w:rPr>
          <w:rtl/>
        </w:rPr>
        <w:t>"ג</w:t>
      </w:r>
      <w:proofErr w:type="spellEnd"/>
      <w:r w:rsidRPr="00A16339">
        <w:rPr>
          <w:rtl/>
        </w:rPr>
        <w:t xml:space="preserve"> (27</w:t>
      </w:r>
      <w:r w:rsidR="00042F4C">
        <w:rPr>
          <w:rFonts w:hint="cs"/>
          <w:rtl/>
        </w:rPr>
        <w:t>.</w:t>
      </w:r>
      <w:r w:rsidRPr="00A16339">
        <w:rPr>
          <w:rtl/>
        </w:rPr>
        <w:t>11</w:t>
      </w:r>
      <w:r w:rsidR="00042F4C">
        <w:rPr>
          <w:rFonts w:hint="cs"/>
          <w:rtl/>
        </w:rPr>
        <w:t>.</w:t>
      </w:r>
      <w:r w:rsidRPr="00A16339">
        <w:rPr>
          <w:rtl/>
        </w:rPr>
        <w:t>2022) התקבלה תביעת הגירושין של הא</w:t>
      </w:r>
      <w:r w:rsidR="00042F4C">
        <w:rPr>
          <w:rFonts w:hint="cs"/>
          <w:rtl/>
        </w:rPr>
        <w:t>י</w:t>
      </w:r>
      <w:r w:rsidRPr="00A16339">
        <w:rPr>
          <w:rtl/>
        </w:rPr>
        <w:t xml:space="preserve">שה, והאיש חויב לתת לה את </w:t>
      </w:r>
      <w:r w:rsidR="0018096A" w:rsidRPr="00A16339">
        <w:rPr>
          <w:rFonts w:hint="cs"/>
          <w:rtl/>
        </w:rPr>
        <w:t>גיט</w:t>
      </w:r>
      <w:r w:rsidR="0018096A" w:rsidRPr="00A16339">
        <w:rPr>
          <w:rFonts w:hint="eastAsia"/>
          <w:rtl/>
        </w:rPr>
        <w:t>ה</w:t>
      </w:r>
      <w:r w:rsidRPr="00A16339">
        <w:rPr>
          <w:rtl/>
        </w:rPr>
        <w:t xml:space="preserve"> לאלתר.</w:t>
      </w:r>
    </w:p>
    <w:p w14:paraId="28C5C9A9" w14:textId="77777777" w:rsidR="00A16339" w:rsidRPr="00A16339" w:rsidRDefault="00A16339" w:rsidP="006F67B1">
      <w:pPr>
        <w:pStyle w:val="-0"/>
        <w:rPr>
          <w:rFonts w:eastAsia="Calibri"/>
          <w:rtl/>
        </w:rPr>
      </w:pPr>
      <w:r w:rsidRPr="00A16339">
        <w:rPr>
          <w:rFonts w:eastAsia="Calibri"/>
          <w:rtl/>
        </w:rPr>
        <w:t>רקע כללי ותמצית ההליכים המשפטיים</w:t>
      </w:r>
    </w:p>
    <w:p w14:paraId="46D61DC7" w14:textId="7108D42E" w:rsidR="00A16339" w:rsidRPr="00A16339" w:rsidRDefault="00A16339" w:rsidP="006F67B1">
      <w:pPr>
        <w:pStyle w:val="ae"/>
        <w:rPr>
          <w:rtl/>
        </w:rPr>
      </w:pPr>
      <w:r w:rsidRPr="00A16339">
        <w:rPr>
          <w:rtl/>
        </w:rPr>
        <w:t>הצדדים נשואים כד</w:t>
      </w:r>
      <w:r w:rsidR="00042F4C">
        <w:rPr>
          <w:rFonts w:hint="cs"/>
          <w:rtl/>
        </w:rPr>
        <w:t xml:space="preserve">ת </w:t>
      </w:r>
      <w:r w:rsidRPr="00A16339">
        <w:rPr>
          <w:rtl/>
        </w:rPr>
        <w:t>מ</w:t>
      </w:r>
      <w:r w:rsidR="00042F4C">
        <w:rPr>
          <w:rFonts w:hint="cs"/>
          <w:rtl/>
        </w:rPr>
        <w:t xml:space="preserve">שה </w:t>
      </w:r>
      <w:r w:rsidRPr="00A16339">
        <w:rPr>
          <w:rtl/>
        </w:rPr>
        <w:t>וי</w:t>
      </w:r>
      <w:r w:rsidR="00042F4C">
        <w:rPr>
          <w:rFonts w:hint="cs"/>
          <w:rtl/>
        </w:rPr>
        <w:t>שראל</w:t>
      </w:r>
      <w:r w:rsidRPr="00A16339">
        <w:rPr>
          <w:rtl/>
        </w:rPr>
        <w:t xml:space="preserve"> </w:t>
      </w:r>
      <w:r w:rsidR="00042F4C">
        <w:rPr>
          <w:rFonts w:hint="cs"/>
          <w:rtl/>
        </w:rPr>
        <w:t xml:space="preserve">מאלול תשע"ה (ספטמבר 2015), </w:t>
      </w:r>
      <w:r w:rsidRPr="00A16339">
        <w:rPr>
          <w:rtl/>
        </w:rPr>
        <w:t xml:space="preserve">נישואין ראשונים לשניהם. מנישואיהם נולדו להם שני ילדים: </w:t>
      </w:r>
      <w:r w:rsidR="006F67B1">
        <w:rPr>
          <w:rFonts w:hint="cs"/>
          <w:rtl/>
        </w:rPr>
        <w:t>[</w:t>
      </w:r>
      <w:r w:rsidR="00E5152A">
        <w:rPr>
          <w:rFonts w:hint="cs"/>
          <w:rtl/>
        </w:rPr>
        <w:t>א'</w:t>
      </w:r>
      <w:r w:rsidR="006F67B1">
        <w:rPr>
          <w:rFonts w:hint="cs"/>
          <w:rtl/>
        </w:rPr>
        <w:t>]</w:t>
      </w:r>
      <w:r w:rsidR="00E5152A">
        <w:rPr>
          <w:rFonts w:hint="cs"/>
          <w:rtl/>
        </w:rPr>
        <w:t>,</w:t>
      </w:r>
      <w:r w:rsidRPr="00A16339">
        <w:rPr>
          <w:rtl/>
        </w:rPr>
        <w:t xml:space="preserve"> יליד </w:t>
      </w:r>
      <w:r w:rsidR="00E5152A">
        <w:rPr>
          <w:rFonts w:hint="cs"/>
          <w:rtl/>
        </w:rPr>
        <w:t>סיוון תשע"ו (</w:t>
      </w:r>
      <w:r w:rsidRPr="00A16339">
        <w:rPr>
          <w:rtl/>
        </w:rPr>
        <w:t>יולי 2016</w:t>
      </w:r>
      <w:r w:rsidR="00E5152A">
        <w:rPr>
          <w:rFonts w:hint="cs"/>
          <w:rtl/>
        </w:rPr>
        <w:t>),</w:t>
      </w:r>
      <w:r w:rsidRPr="00A16339">
        <w:rPr>
          <w:rtl/>
        </w:rPr>
        <w:t xml:space="preserve"> ו</w:t>
      </w:r>
      <w:r w:rsidR="006F67B1">
        <w:rPr>
          <w:rFonts w:hint="cs"/>
          <w:rtl/>
        </w:rPr>
        <w:t>[</w:t>
      </w:r>
      <w:r w:rsidR="00E5152A">
        <w:rPr>
          <w:rFonts w:hint="cs"/>
          <w:rtl/>
        </w:rPr>
        <w:t>ב'</w:t>
      </w:r>
      <w:r w:rsidR="006F67B1">
        <w:rPr>
          <w:rFonts w:hint="cs"/>
          <w:rtl/>
        </w:rPr>
        <w:t>]</w:t>
      </w:r>
      <w:r w:rsidR="00E5152A">
        <w:rPr>
          <w:rFonts w:hint="cs"/>
          <w:rtl/>
        </w:rPr>
        <w:t>,</w:t>
      </w:r>
      <w:r w:rsidRPr="00A16339">
        <w:rPr>
          <w:rtl/>
        </w:rPr>
        <w:t xml:space="preserve"> יליד</w:t>
      </w:r>
      <w:r w:rsidR="00E5152A">
        <w:rPr>
          <w:rFonts w:hint="cs"/>
          <w:rtl/>
        </w:rPr>
        <w:t xml:space="preserve"> </w:t>
      </w:r>
      <w:r w:rsidRPr="00A16339">
        <w:rPr>
          <w:rtl/>
        </w:rPr>
        <w:t xml:space="preserve"> </w:t>
      </w:r>
      <w:r w:rsidR="00E5152A">
        <w:rPr>
          <w:rFonts w:hint="cs"/>
          <w:rtl/>
        </w:rPr>
        <w:t>אדר ב' תשע"ט (</w:t>
      </w:r>
      <w:r w:rsidRPr="00A16339">
        <w:rPr>
          <w:rtl/>
        </w:rPr>
        <w:t>מרץ 2019</w:t>
      </w:r>
      <w:r w:rsidR="00E5152A">
        <w:rPr>
          <w:rFonts w:hint="cs"/>
          <w:rtl/>
        </w:rPr>
        <w:t>)</w:t>
      </w:r>
      <w:r w:rsidRPr="00A16339">
        <w:rPr>
          <w:rtl/>
        </w:rPr>
        <w:t xml:space="preserve">. </w:t>
      </w:r>
    </w:p>
    <w:p w14:paraId="1F413CC7" w14:textId="1A1C8B9E" w:rsidR="00A16339" w:rsidRPr="00A16339" w:rsidRDefault="00A16339" w:rsidP="006F67B1">
      <w:pPr>
        <w:pStyle w:val="af"/>
        <w:rPr>
          <w:rtl/>
        </w:rPr>
      </w:pPr>
      <w:r w:rsidRPr="00A16339">
        <w:rPr>
          <w:rtl/>
        </w:rPr>
        <w:t>ההליכים בין הצדדים החלו בחודש</w:t>
      </w:r>
      <w:r w:rsidR="00E5152A">
        <w:rPr>
          <w:rFonts w:hint="cs"/>
          <w:rtl/>
        </w:rPr>
        <w:t xml:space="preserve"> אדר ב' תשע"ט (</w:t>
      </w:r>
      <w:r w:rsidRPr="00A16339">
        <w:rPr>
          <w:rtl/>
        </w:rPr>
        <w:t>אפריל 2019</w:t>
      </w:r>
      <w:r w:rsidR="00E5152A">
        <w:rPr>
          <w:rFonts w:hint="cs"/>
          <w:rtl/>
        </w:rPr>
        <w:t>)</w:t>
      </w:r>
      <w:r w:rsidRPr="00A16339">
        <w:rPr>
          <w:rtl/>
        </w:rPr>
        <w:t>, עת הגיש האיש בקשה לי</w:t>
      </w:r>
      <w:r w:rsidR="00042F4C">
        <w:rPr>
          <w:rFonts w:hint="cs"/>
          <w:rtl/>
        </w:rPr>
        <w:t>י</w:t>
      </w:r>
      <w:r w:rsidRPr="00A16339">
        <w:rPr>
          <w:rtl/>
        </w:rPr>
        <w:t>שוב סכסוך ל</w:t>
      </w:r>
      <w:r w:rsidR="00304519">
        <w:rPr>
          <w:rtl/>
        </w:rPr>
        <w:t>בית הדין</w:t>
      </w:r>
      <w:r w:rsidRPr="00A16339">
        <w:rPr>
          <w:rtl/>
        </w:rPr>
        <w:t xml:space="preserve"> הרבני. ב</w:t>
      </w:r>
      <w:r w:rsidR="00C25FE5">
        <w:rPr>
          <w:rFonts w:hint="cs"/>
          <w:rtl/>
        </w:rPr>
        <w:t>סיוון תשע"ט (</w:t>
      </w:r>
      <w:r w:rsidRPr="00A16339">
        <w:rPr>
          <w:rtl/>
        </w:rPr>
        <w:t>יוני 2019</w:t>
      </w:r>
      <w:r w:rsidR="00C25FE5">
        <w:rPr>
          <w:rFonts w:hint="cs"/>
          <w:rtl/>
        </w:rPr>
        <w:t>)</w:t>
      </w:r>
      <w:r w:rsidRPr="00A16339">
        <w:rPr>
          <w:rtl/>
        </w:rPr>
        <w:t xml:space="preserve"> עזבה הא</w:t>
      </w:r>
      <w:r w:rsidR="00042F4C">
        <w:rPr>
          <w:rFonts w:hint="cs"/>
          <w:rtl/>
        </w:rPr>
        <w:t>י</w:t>
      </w:r>
      <w:r w:rsidRPr="00A16339">
        <w:rPr>
          <w:rtl/>
        </w:rPr>
        <w:t>שה את דירת הצדדים בפתח תקו</w:t>
      </w:r>
      <w:r w:rsidR="00042F4C">
        <w:rPr>
          <w:rFonts w:hint="cs"/>
          <w:rtl/>
        </w:rPr>
        <w:t>ו</w:t>
      </w:r>
      <w:r w:rsidRPr="00A16339">
        <w:rPr>
          <w:rtl/>
        </w:rPr>
        <w:t>ה ועברה להתגורר בבית הוריה ב</w:t>
      </w:r>
      <w:r w:rsidR="006B7102">
        <w:rPr>
          <w:rtl/>
        </w:rPr>
        <w:t>[ע']</w:t>
      </w:r>
      <w:r w:rsidRPr="00A16339">
        <w:rPr>
          <w:rtl/>
        </w:rPr>
        <w:t>. בחודש יולי 2020 שכרה הא</w:t>
      </w:r>
      <w:r w:rsidR="00042F4C">
        <w:rPr>
          <w:rFonts w:hint="cs"/>
          <w:rtl/>
        </w:rPr>
        <w:t>י</w:t>
      </w:r>
      <w:r w:rsidRPr="00A16339">
        <w:rPr>
          <w:rtl/>
        </w:rPr>
        <w:t>שה דירה ב</w:t>
      </w:r>
      <w:r w:rsidR="006B7102">
        <w:rPr>
          <w:rtl/>
        </w:rPr>
        <w:t>[ע']</w:t>
      </w:r>
      <w:r w:rsidRPr="00A16339">
        <w:rPr>
          <w:rtl/>
        </w:rPr>
        <w:t xml:space="preserve"> ועברה להתגורר שם עם הילדים. במחצית </w:t>
      </w:r>
      <w:r w:rsidRPr="00A16339">
        <w:rPr>
          <w:rFonts w:hint="cs"/>
          <w:rtl/>
        </w:rPr>
        <w:t xml:space="preserve">הראשונה של </w:t>
      </w:r>
      <w:r w:rsidRPr="00A16339">
        <w:rPr>
          <w:rtl/>
        </w:rPr>
        <w:t>שנת הפירוד</w:t>
      </w:r>
      <w:r w:rsidRPr="00A16339">
        <w:rPr>
          <w:rFonts w:hint="cs"/>
          <w:rtl/>
        </w:rPr>
        <w:t>,</w:t>
      </w:r>
      <w:r w:rsidRPr="00A16339">
        <w:rPr>
          <w:rtl/>
        </w:rPr>
        <w:t xml:space="preserve"> הא</w:t>
      </w:r>
      <w:r w:rsidR="00C25FE5">
        <w:rPr>
          <w:rFonts w:hint="cs"/>
          <w:rtl/>
        </w:rPr>
        <w:t>י</w:t>
      </w:r>
      <w:r w:rsidRPr="00A16339">
        <w:rPr>
          <w:rtl/>
        </w:rPr>
        <w:t>שה הגישה ל</w:t>
      </w:r>
      <w:r w:rsidR="00D2040C">
        <w:rPr>
          <w:rtl/>
        </w:rPr>
        <w:t>בית המשפט</w:t>
      </w:r>
      <w:r w:rsidRPr="00A16339">
        <w:rPr>
          <w:rtl/>
        </w:rPr>
        <w:t xml:space="preserve"> לענייני משפחה תביעה ובקשות </w:t>
      </w:r>
      <w:proofErr w:type="spellStart"/>
      <w:r w:rsidRPr="00A16339">
        <w:rPr>
          <w:rtl/>
        </w:rPr>
        <w:t>לסעדים</w:t>
      </w:r>
      <w:proofErr w:type="spellEnd"/>
      <w:r w:rsidRPr="00A16339">
        <w:rPr>
          <w:rtl/>
        </w:rPr>
        <w:t xml:space="preserve"> זמניים בענייני הרכוש. האיש</w:t>
      </w:r>
      <w:r w:rsidR="00C25FE5">
        <w:rPr>
          <w:rFonts w:hint="cs"/>
          <w:rtl/>
        </w:rPr>
        <w:t>,</w:t>
      </w:r>
      <w:r w:rsidRPr="00A16339">
        <w:rPr>
          <w:rtl/>
        </w:rPr>
        <w:t xml:space="preserve"> מאידך</w:t>
      </w:r>
      <w:r w:rsidR="00C25FE5">
        <w:rPr>
          <w:rFonts w:hint="cs"/>
          <w:rtl/>
        </w:rPr>
        <w:t xml:space="preserve"> גיסא</w:t>
      </w:r>
      <w:r w:rsidRPr="00A16339">
        <w:rPr>
          <w:rtl/>
        </w:rPr>
        <w:t>, נמנע מכל פעולה משפטית, על אף זע</w:t>
      </w:r>
      <w:r w:rsidR="00E5152A">
        <w:rPr>
          <w:rFonts w:hint="cs"/>
          <w:rtl/>
        </w:rPr>
        <w:t>מו</w:t>
      </w:r>
      <w:r w:rsidRPr="00A16339">
        <w:rPr>
          <w:rtl/>
        </w:rPr>
        <w:t xml:space="preserve"> על הא</w:t>
      </w:r>
      <w:r w:rsidR="00E5152A">
        <w:rPr>
          <w:rFonts w:hint="cs"/>
          <w:rtl/>
        </w:rPr>
        <w:t>י</w:t>
      </w:r>
      <w:r w:rsidRPr="00A16339">
        <w:rPr>
          <w:rtl/>
        </w:rPr>
        <w:t xml:space="preserve">שה שהרחיקה אותו מילדיו. </w:t>
      </w:r>
      <w:r w:rsidRPr="00A16339">
        <w:rPr>
          <w:rFonts w:hint="cs"/>
          <w:rtl/>
        </w:rPr>
        <w:t>ב</w:t>
      </w:r>
      <w:r w:rsidR="00AA460F">
        <w:rPr>
          <w:rFonts w:hint="cs"/>
          <w:rtl/>
        </w:rPr>
        <w:t>ח' בשבט תש"ף (</w:t>
      </w:r>
      <w:r w:rsidRPr="00A16339">
        <w:rPr>
          <w:rFonts w:hint="cs"/>
          <w:rtl/>
        </w:rPr>
        <w:t>3</w:t>
      </w:r>
      <w:r w:rsidR="00AA460F">
        <w:rPr>
          <w:rFonts w:hint="cs"/>
          <w:rtl/>
        </w:rPr>
        <w:t>.2.</w:t>
      </w:r>
      <w:r w:rsidRPr="00A16339">
        <w:rPr>
          <w:rFonts w:hint="cs"/>
          <w:rtl/>
        </w:rPr>
        <w:t>2020</w:t>
      </w:r>
      <w:r w:rsidR="00AA460F">
        <w:rPr>
          <w:rFonts w:hint="cs"/>
          <w:rtl/>
        </w:rPr>
        <w:t>) חתמו</w:t>
      </w:r>
      <w:r w:rsidRPr="00A16339">
        <w:rPr>
          <w:rFonts w:hint="cs"/>
          <w:rtl/>
        </w:rPr>
        <w:t xml:space="preserve"> הצדדים על הסכם שלום בית שאמור היה להיות מאושר </w:t>
      </w:r>
      <w:r w:rsidR="00AA460F">
        <w:rPr>
          <w:rFonts w:hint="cs"/>
          <w:rtl/>
        </w:rPr>
        <w:t>ב</w:t>
      </w:r>
      <w:r w:rsidR="00D2040C">
        <w:rPr>
          <w:rFonts w:hint="cs"/>
          <w:rtl/>
        </w:rPr>
        <w:t>בית המשפט</w:t>
      </w:r>
      <w:r w:rsidRPr="00A16339">
        <w:rPr>
          <w:rFonts w:hint="cs"/>
          <w:rtl/>
        </w:rPr>
        <w:t xml:space="preserve"> לענייני משפחה. אולם כמה ימים לאחר מכן, סבלנותו של האיש פקעה, והוא פנה ל</w:t>
      </w:r>
      <w:r w:rsidR="00D2040C">
        <w:rPr>
          <w:rFonts w:hint="cs"/>
          <w:rtl/>
        </w:rPr>
        <w:t>בית המשפט</w:t>
      </w:r>
      <w:r w:rsidRPr="00A16339">
        <w:rPr>
          <w:rFonts w:hint="cs"/>
          <w:rtl/>
        </w:rPr>
        <w:t xml:space="preserve"> והגיש בקש</w:t>
      </w:r>
      <w:r w:rsidRPr="00A16339">
        <w:rPr>
          <w:rtl/>
        </w:rPr>
        <w:t xml:space="preserve">ה להשבת הילדים </w:t>
      </w:r>
      <w:proofErr w:type="spellStart"/>
      <w:r w:rsidRPr="00A16339">
        <w:rPr>
          <w:rtl/>
        </w:rPr>
        <w:t>ו</w:t>
      </w:r>
      <w:r w:rsidR="00AA460F">
        <w:rPr>
          <w:rFonts w:hint="cs"/>
          <w:rtl/>
        </w:rPr>
        <w:t>ל</w:t>
      </w:r>
      <w:r w:rsidRPr="00A16339">
        <w:rPr>
          <w:rtl/>
        </w:rPr>
        <w:t>סעדים</w:t>
      </w:r>
      <w:proofErr w:type="spellEnd"/>
      <w:r w:rsidRPr="00A16339">
        <w:rPr>
          <w:rtl/>
        </w:rPr>
        <w:t xml:space="preserve"> נוספים. </w:t>
      </w:r>
      <w:r w:rsidR="00D2040C">
        <w:rPr>
          <w:rtl/>
        </w:rPr>
        <w:t>בית המשפט</w:t>
      </w:r>
      <w:r w:rsidRPr="00A16339">
        <w:rPr>
          <w:rtl/>
        </w:rPr>
        <w:t xml:space="preserve"> מינה מומחה</w:t>
      </w:r>
      <w:r w:rsidR="00AA460F">
        <w:rPr>
          <w:rFonts w:hint="cs"/>
          <w:rtl/>
        </w:rPr>
        <w:t>,</w:t>
      </w:r>
      <w:r w:rsidRPr="00A16339">
        <w:rPr>
          <w:rtl/>
        </w:rPr>
        <w:t xml:space="preserve"> ד</w:t>
      </w:r>
      <w:r w:rsidR="00042F4C">
        <w:rPr>
          <w:rFonts w:hint="cs"/>
          <w:rtl/>
        </w:rPr>
        <w:t>"</w:t>
      </w:r>
      <w:r w:rsidRPr="00A16339">
        <w:rPr>
          <w:rtl/>
        </w:rPr>
        <w:t>ר ד' גוטליב ממכון שינוי</w:t>
      </w:r>
      <w:r w:rsidRPr="00A16339">
        <w:rPr>
          <w:rFonts w:hint="cs"/>
          <w:rtl/>
        </w:rPr>
        <w:t>,</w:t>
      </w:r>
      <w:r w:rsidRPr="00A16339">
        <w:rPr>
          <w:rtl/>
        </w:rPr>
        <w:t xml:space="preserve"> שהגיש בחודש ספטמבר 2020 חוות דעת שמתארת בצורה אותנטית את מערכת היחסים בין הצדדים, ומצבם של הילדים. </w:t>
      </w:r>
    </w:p>
    <w:p w14:paraId="24C55DD6" w14:textId="05FE4FA5" w:rsidR="00A16339" w:rsidRPr="00A16339" w:rsidRDefault="00A16339" w:rsidP="006F67B1">
      <w:pPr>
        <w:pStyle w:val="af"/>
        <w:rPr>
          <w:rtl/>
        </w:rPr>
      </w:pPr>
      <w:r w:rsidRPr="00A16339">
        <w:rPr>
          <w:rtl/>
        </w:rPr>
        <w:t>המומחה מתאר את הצדדים, ואת גישתם לשאלת מקום המגורים. לדבריו, שני הצדדים אינם נכונים לפשרה ועומדים על דעתם. כל אחד מכוון אחר. האיש מאמין שהמשבר בין הצדדים פתיר, משוכנע שהא</w:t>
      </w:r>
      <w:r w:rsidR="00C25FE5">
        <w:rPr>
          <w:rFonts w:hint="cs"/>
          <w:rtl/>
        </w:rPr>
        <w:t>י</w:t>
      </w:r>
      <w:r w:rsidRPr="00A16339">
        <w:rPr>
          <w:rtl/>
        </w:rPr>
        <w:t>שה כלל אינה רוצה בגירושין</w:t>
      </w:r>
      <w:r w:rsidR="00C25FE5">
        <w:rPr>
          <w:rFonts w:hint="cs"/>
          <w:rtl/>
        </w:rPr>
        <w:t>,</w:t>
      </w:r>
      <w:r w:rsidRPr="00A16339">
        <w:rPr>
          <w:rtl/>
        </w:rPr>
        <w:t xml:space="preserve"> אלא </w:t>
      </w:r>
      <w:r w:rsidR="00C25FE5">
        <w:rPr>
          <w:rFonts w:hint="cs"/>
          <w:rtl/>
        </w:rPr>
        <w:t>ש</w:t>
      </w:r>
      <w:r w:rsidRPr="00A16339">
        <w:rPr>
          <w:rtl/>
        </w:rPr>
        <w:t>מקורביה</w:t>
      </w:r>
      <w:r w:rsidR="00C25FE5">
        <w:rPr>
          <w:rFonts w:hint="cs"/>
          <w:rtl/>
        </w:rPr>
        <w:t xml:space="preserve"> רוצים בהם</w:t>
      </w:r>
      <w:r w:rsidRPr="00A16339">
        <w:rPr>
          <w:rtl/>
        </w:rPr>
        <w:t xml:space="preserve">, ומצפה לחזרתה לשלום </w:t>
      </w:r>
      <w:r w:rsidRPr="00A16339">
        <w:rPr>
          <w:rtl/>
        </w:rPr>
        <w:lastRenderedPageBreak/>
        <w:t>בית. הא</w:t>
      </w:r>
      <w:r w:rsidR="00C25FE5">
        <w:rPr>
          <w:rFonts w:hint="cs"/>
          <w:rtl/>
        </w:rPr>
        <w:t>י</w:t>
      </w:r>
      <w:r w:rsidRPr="00A16339">
        <w:rPr>
          <w:rtl/>
        </w:rPr>
        <w:t>שה חפצה בגירושין ומשוכנעת שחזרה לפתח תקו</w:t>
      </w:r>
      <w:r w:rsidR="00C25FE5">
        <w:rPr>
          <w:rFonts w:hint="cs"/>
          <w:rtl/>
        </w:rPr>
        <w:t>ו</w:t>
      </w:r>
      <w:r w:rsidRPr="00A16339">
        <w:rPr>
          <w:rtl/>
        </w:rPr>
        <w:t>ה תפגע קשות בילדים. המומחה המליץ על אחת משתי חלופות</w:t>
      </w:r>
      <w:r w:rsidR="00042F4C">
        <w:rPr>
          <w:rFonts w:hint="cs"/>
          <w:rtl/>
        </w:rPr>
        <w:t>:</w:t>
      </w:r>
      <w:r w:rsidRPr="00A16339">
        <w:rPr>
          <w:rtl/>
        </w:rPr>
        <w:t xml:space="preserve"> חזרת הילדים לאזור המרכז</w:t>
      </w:r>
      <w:r w:rsidR="00042F4C">
        <w:rPr>
          <w:rFonts w:hint="cs"/>
          <w:rtl/>
        </w:rPr>
        <w:t>;</w:t>
      </w:r>
      <w:r w:rsidRPr="00A16339">
        <w:rPr>
          <w:rtl/>
        </w:rPr>
        <w:t xml:space="preserve"> או המשך מגורים ב</w:t>
      </w:r>
      <w:r w:rsidR="006B7102">
        <w:rPr>
          <w:rtl/>
        </w:rPr>
        <w:t>[ע']</w:t>
      </w:r>
      <w:r w:rsidRPr="00A16339">
        <w:rPr>
          <w:rtl/>
        </w:rPr>
        <w:t>, ושה</w:t>
      </w:r>
      <w:r w:rsidR="00042F4C">
        <w:rPr>
          <w:rFonts w:hint="cs"/>
          <w:rtl/>
        </w:rPr>
        <w:t>י</w:t>
      </w:r>
      <w:r w:rsidRPr="00A16339">
        <w:rPr>
          <w:rtl/>
        </w:rPr>
        <w:t>יה בשל</w:t>
      </w:r>
      <w:r w:rsidR="00042F4C">
        <w:rPr>
          <w:rFonts w:hint="cs"/>
          <w:rtl/>
        </w:rPr>
        <w:t>ו</w:t>
      </w:r>
      <w:r w:rsidRPr="00A16339">
        <w:rPr>
          <w:rtl/>
        </w:rPr>
        <w:t>שה מתוך ארבעה סופי שבוע ארוכים אצל האב. המומחה גם הביע דעתו שהחשת הליך הגירושין בין הצדדים תסייע לילדים. לפי הבנתו, ציפיית האיש לשקם את היחסים עם הא</w:t>
      </w:r>
      <w:r w:rsidR="00042F4C">
        <w:rPr>
          <w:rFonts w:hint="cs"/>
          <w:rtl/>
        </w:rPr>
        <w:t>י</w:t>
      </w:r>
      <w:r w:rsidRPr="00A16339">
        <w:rPr>
          <w:rtl/>
        </w:rPr>
        <w:t xml:space="preserve">שה מלמדת בעיקר על האיש שאינו מסוגל להשלים עם משהו שאינו תואם את ציפיותיו. </w:t>
      </w:r>
    </w:p>
    <w:p w14:paraId="42AD8F6B" w14:textId="59DCB238" w:rsidR="00A16339" w:rsidRPr="00A16339" w:rsidRDefault="00A16339" w:rsidP="006F67B1">
      <w:pPr>
        <w:pStyle w:val="af"/>
        <w:rPr>
          <w:rtl/>
        </w:rPr>
      </w:pPr>
      <w:r w:rsidRPr="00A16339">
        <w:rPr>
          <w:rFonts w:hint="cs"/>
          <w:rtl/>
        </w:rPr>
        <w:t>בדיון שהתקיים ב</w:t>
      </w:r>
      <w:r w:rsidR="00D2040C">
        <w:rPr>
          <w:rFonts w:hint="cs"/>
          <w:rtl/>
        </w:rPr>
        <w:t>בית המשפט</w:t>
      </w:r>
      <w:r w:rsidRPr="00A16339">
        <w:rPr>
          <w:rFonts w:hint="cs"/>
          <w:rtl/>
        </w:rPr>
        <w:t xml:space="preserve"> בחודש פברואר 2021 נחקר המומחה ארוכות על חוות דעת זו, ועל חוות דעת משלימות שהגיש ל</w:t>
      </w:r>
      <w:r w:rsidR="00D2040C">
        <w:rPr>
          <w:rFonts w:hint="cs"/>
          <w:rtl/>
        </w:rPr>
        <w:t>בית המשפט</w:t>
      </w:r>
      <w:r w:rsidRPr="00A16339">
        <w:rPr>
          <w:rFonts w:hint="cs"/>
          <w:rtl/>
        </w:rPr>
        <w:t xml:space="preserve">. כמה חודשים לאחר מכן, החליט האיש </w:t>
      </w:r>
      <w:r w:rsidRPr="00A16339">
        <w:rPr>
          <w:rtl/>
        </w:rPr>
        <w:t>לעקור ממרכז הארץ ולעבור להתגורר ב</w:t>
      </w:r>
      <w:r w:rsidR="006B7102">
        <w:rPr>
          <w:rtl/>
        </w:rPr>
        <w:t>[ע']</w:t>
      </w:r>
      <w:r w:rsidRPr="00A16339">
        <w:rPr>
          <w:rtl/>
        </w:rPr>
        <w:t xml:space="preserve"> בסמיכות לא</w:t>
      </w:r>
      <w:r w:rsidR="00042F4C">
        <w:rPr>
          <w:rFonts w:hint="cs"/>
          <w:rtl/>
        </w:rPr>
        <w:t>י</w:t>
      </w:r>
      <w:r w:rsidRPr="00A16339">
        <w:rPr>
          <w:rtl/>
        </w:rPr>
        <w:t>שה ולילדים.</w:t>
      </w:r>
      <w:r w:rsidRPr="00A16339">
        <w:rPr>
          <w:rFonts w:hint="cs"/>
          <w:rtl/>
        </w:rPr>
        <w:t xml:space="preserve"> בעקבות המעבר, החלו הצדדים לקיים הורות משותפת על ילדיהם. </w:t>
      </w:r>
    </w:p>
    <w:p w14:paraId="1763C9F3" w14:textId="41AC2A82" w:rsidR="00A16339" w:rsidRPr="00A16339" w:rsidRDefault="00A16339" w:rsidP="006F67B1">
      <w:pPr>
        <w:pStyle w:val="af"/>
        <w:rPr>
          <w:rtl/>
        </w:rPr>
      </w:pPr>
      <w:r w:rsidRPr="00A16339">
        <w:rPr>
          <w:rtl/>
        </w:rPr>
        <w:t>בחודש</w:t>
      </w:r>
      <w:r w:rsidR="00A61000">
        <w:rPr>
          <w:rFonts w:hint="cs"/>
          <w:rtl/>
        </w:rPr>
        <w:t xml:space="preserve"> כסלו </w:t>
      </w:r>
      <w:proofErr w:type="spellStart"/>
      <w:r w:rsidR="0018096A">
        <w:rPr>
          <w:rFonts w:hint="cs"/>
          <w:rtl/>
        </w:rPr>
        <w:t>התשפ</w:t>
      </w:r>
      <w:r w:rsidR="00A61000">
        <w:rPr>
          <w:rFonts w:hint="cs"/>
          <w:rtl/>
        </w:rPr>
        <w:t>"ב</w:t>
      </w:r>
      <w:proofErr w:type="spellEnd"/>
      <w:r w:rsidRPr="00A16339">
        <w:rPr>
          <w:rtl/>
        </w:rPr>
        <w:t xml:space="preserve"> </w:t>
      </w:r>
      <w:r w:rsidR="00A61000">
        <w:rPr>
          <w:rFonts w:hint="cs"/>
          <w:rtl/>
        </w:rPr>
        <w:t>(</w:t>
      </w:r>
      <w:r w:rsidRPr="00A16339">
        <w:rPr>
          <w:rtl/>
        </w:rPr>
        <w:t>נובמבר 2021</w:t>
      </w:r>
      <w:r w:rsidR="00A61000">
        <w:rPr>
          <w:rFonts w:hint="cs"/>
          <w:rtl/>
        </w:rPr>
        <w:t xml:space="preserve">) </w:t>
      </w:r>
      <w:r w:rsidRPr="00A16339">
        <w:rPr>
          <w:rtl/>
        </w:rPr>
        <w:t>הגישה הא</w:t>
      </w:r>
      <w:r w:rsidR="00042F4C">
        <w:rPr>
          <w:rFonts w:hint="cs"/>
          <w:rtl/>
        </w:rPr>
        <w:t>י</w:t>
      </w:r>
      <w:r w:rsidRPr="00A16339">
        <w:rPr>
          <w:rtl/>
        </w:rPr>
        <w:t>שה את תביעת הגירושין ל</w:t>
      </w:r>
      <w:r w:rsidR="00304519">
        <w:rPr>
          <w:rtl/>
        </w:rPr>
        <w:t>בית הדין</w:t>
      </w:r>
      <w:r w:rsidRPr="00A16339">
        <w:rPr>
          <w:rtl/>
        </w:rPr>
        <w:t xml:space="preserve"> הרבני האזורי. </w:t>
      </w:r>
    </w:p>
    <w:p w14:paraId="6A472D17" w14:textId="61B01174" w:rsidR="00A16339" w:rsidRPr="00A16339" w:rsidRDefault="00A16339" w:rsidP="006F67B1">
      <w:pPr>
        <w:pStyle w:val="af"/>
        <w:rPr>
          <w:rtl/>
        </w:rPr>
      </w:pPr>
      <w:r w:rsidRPr="00A16339">
        <w:rPr>
          <w:rtl/>
        </w:rPr>
        <w:t>בכתב התביעה הא</w:t>
      </w:r>
      <w:r w:rsidR="00042F4C">
        <w:rPr>
          <w:rFonts w:hint="cs"/>
          <w:rtl/>
        </w:rPr>
        <w:t>י</w:t>
      </w:r>
      <w:r w:rsidRPr="00A16339">
        <w:rPr>
          <w:rtl/>
        </w:rPr>
        <w:t>שה מגוללת את סיפור חייה עם האיש וטוענת נגדו טענות קשות על אלימות מילולית</w:t>
      </w:r>
      <w:r w:rsidRPr="00A16339">
        <w:rPr>
          <w:rFonts w:hint="cs"/>
          <w:rtl/>
        </w:rPr>
        <w:t xml:space="preserve"> וכלכלית</w:t>
      </w:r>
      <w:r w:rsidRPr="00A16339">
        <w:rPr>
          <w:rtl/>
        </w:rPr>
        <w:t xml:space="preserve">, התעלמות </w:t>
      </w:r>
      <w:r w:rsidRPr="00A16339">
        <w:rPr>
          <w:rFonts w:hint="cs"/>
          <w:rtl/>
        </w:rPr>
        <w:t>ממנה</w:t>
      </w:r>
      <w:r w:rsidR="00E5152A">
        <w:rPr>
          <w:rFonts w:hint="cs"/>
          <w:rtl/>
        </w:rPr>
        <w:t>,</w:t>
      </w:r>
      <w:r w:rsidRPr="00A16339">
        <w:rPr>
          <w:rFonts w:hint="cs"/>
          <w:rtl/>
        </w:rPr>
        <w:t xml:space="preserve"> </w:t>
      </w:r>
      <w:r w:rsidRPr="00A16339">
        <w:rPr>
          <w:rtl/>
        </w:rPr>
        <w:t>מצרכיה ו</w:t>
      </w:r>
      <w:r w:rsidR="00E5152A">
        <w:rPr>
          <w:rFonts w:hint="cs"/>
          <w:rtl/>
        </w:rPr>
        <w:t>מ</w:t>
      </w:r>
      <w:r w:rsidRPr="00A16339">
        <w:rPr>
          <w:rtl/>
        </w:rPr>
        <w:t>מצוקותיה</w:t>
      </w:r>
      <w:r w:rsidRPr="00A16339">
        <w:rPr>
          <w:rFonts w:hint="cs"/>
          <w:rtl/>
        </w:rPr>
        <w:t xml:space="preserve">, התכחשות לאבהותו על הבן </w:t>
      </w:r>
      <w:r w:rsidR="00E5152A">
        <w:rPr>
          <w:rFonts w:hint="cs"/>
          <w:rtl/>
        </w:rPr>
        <w:t>[ב']</w:t>
      </w:r>
      <w:r w:rsidRPr="00A16339">
        <w:rPr>
          <w:rFonts w:hint="cs"/>
          <w:rtl/>
        </w:rPr>
        <w:t xml:space="preserve"> ודרישה מעליבה לבצע בדיקת רקמות</w:t>
      </w:r>
      <w:r w:rsidRPr="00A16339">
        <w:rPr>
          <w:rtl/>
        </w:rPr>
        <w:t xml:space="preserve"> ועוד, שגרמו לה להימלט עם ילדיה לבית הוריה ב</w:t>
      </w:r>
      <w:r w:rsidR="006B7102">
        <w:rPr>
          <w:rtl/>
        </w:rPr>
        <w:t>[ע']</w:t>
      </w:r>
      <w:r w:rsidRPr="00A16339">
        <w:rPr>
          <w:rtl/>
        </w:rPr>
        <w:t xml:space="preserve">. </w:t>
      </w:r>
      <w:r w:rsidR="0018096A">
        <w:rPr>
          <w:rtl/>
        </w:rPr>
        <w:t>האישה</w:t>
      </w:r>
      <w:r w:rsidRPr="00A16339">
        <w:rPr>
          <w:rtl/>
        </w:rPr>
        <w:t xml:space="preserve"> טוענת שהאיש רוצה בגירושין לפחות כמוה, </w:t>
      </w:r>
      <w:r w:rsidRPr="00A16339">
        <w:rPr>
          <w:rFonts w:hint="cs"/>
          <w:rtl/>
        </w:rPr>
        <w:t xml:space="preserve">והוא דחק בה לעבור לבית הוריה, </w:t>
      </w:r>
      <w:r w:rsidRPr="00A16339">
        <w:rPr>
          <w:rtl/>
        </w:rPr>
        <w:t xml:space="preserve">וכל דיבורי שלום הבית הם מהשפה ולחוץ. </w:t>
      </w:r>
      <w:r w:rsidR="0018096A">
        <w:rPr>
          <w:rtl/>
        </w:rPr>
        <w:t>האישה</w:t>
      </w:r>
      <w:r w:rsidRPr="00A16339">
        <w:rPr>
          <w:rtl/>
        </w:rPr>
        <w:t xml:space="preserve"> מציינת את העובדה שבמשך שנה האיש לא עשה דבר </w:t>
      </w:r>
      <w:r w:rsidR="00E5152A">
        <w:rPr>
          <w:rFonts w:hint="cs"/>
          <w:rtl/>
        </w:rPr>
        <w:t>כדי</w:t>
      </w:r>
      <w:r w:rsidRPr="00A16339">
        <w:rPr>
          <w:rtl/>
        </w:rPr>
        <w:t xml:space="preserve"> לקרב את הא</w:t>
      </w:r>
      <w:r w:rsidR="00E5152A">
        <w:rPr>
          <w:rFonts w:hint="cs"/>
          <w:rtl/>
        </w:rPr>
        <w:t>י</w:t>
      </w:r>
      <w:r w:rsidRPr="00A16339">
        <w:rPr>
          <w:rtl/>
        </w:rPr>
        <w:t>שה אליו או להתקרב אליה, ורק במענה לתביעותיה הגיש האיש</w:t>
      </w:r>
      <w:r w:rsidR="00E5152A">
        <w:rPr>
          <w:rFonts w:hint="cs"/>
          <w:rtl/>
        </w:rPr>
        <w:t>,</w:t>
      </w:r>
      <w:r w:rsidRPr="00A16339">
        <w:rPr>
          <w:rtl/>
        </w:rPr>
        <w:t xml:space="preserve"> שנה לאחר הפירוד</w:t>
      </w:r>
      <w:r w:rsidR="00E5152A">
        <w:rPr>
          <w:rFonts w:hint="cs"/>
          <w:rtl/>
        </w:rPr>
        <w:t>,</w:t>
      </w:r>
      <w:r w:rsidRPr="00A16339">
        <w:rPr>
          <w:rtl/>
        </w:rPr>
        <w:t xml:space="preserve"> את תביעותיו לבית המשפט. הא</w:t>
      </w:r>
      <w:r w:rsidR="00E5152A">
        <w:rPr>
          <w:rFonts w:hint="cs"/>
          <w:rtl/>
        </w:rPr>
        <w:t>י</w:t>
      </w:r>
      <w:r w:rsidRPr="00A16339">
        <w:rPr>
          <w:rtl/>
        </w:rPr>
        <w:t>שה מפנה לדברים קשים שכתב המומחה בחוות דעתו על אופיו של האיש, נוקשותו וכוחניותו כלפי הא</w:t>
      </w:r>
      <w:r w:rsidR="00E5152A">
        <w:rPr>
          <w:rFonts w:hint="cs"/>
          <w:rtl/>
        </w:rPr>
        <w:t>י</w:t>
      </w:r>
      <w:r w:rsidRPr="00A16339">
        <w:rPr>
          <w:rtl/>
        </w:rPr>
        <w:t xml:space="preserve">שה. </w:t>
      </w:r>
    </w:p>
    <w:p w14:paraId="4799C5F0" w14:textId="0C9B430B" w:rsidR="00A16339" w:rsidRPr="00A16339" w:rsidRDefault="00A16339" w:rsidP="006F67B1">
      <w:pPr>
        <w:pStyle w:val="af"/>
        <w:rPr>
          <w:rtl/>
        </w:rPr>
      </w:pPr>
      <w:r w:rsidRPr="00A16339">
        <w:rPr>
          <w:rtl/>
        </w:rPr>
        <w:t xml:space="preserve">בכתב ההגנה האיש מספר סיפור שונה בתכלית, על חיי נישואין רצופים בגילויי חיבה, תמיכה וסיוע </w:t>
      </w:r>
      <w:r w:rsidRPr="00A16339">
        <w:rPr>
          <w:rFonts w:hint="cs"/>
          <w:rtl/>
        </w:rPr>
        <w:t xml:space="preserve">מצידו </w:t>
      </w:r>
      <w:r w:rsidRPr="00A16339">
        <w:rPr>
          <w:rtl/>
        </w:rPr>
        <w:t>לא</w:t>
      </w:r>
      <w:r w:rsidR="00E5152A">
        <w:rPr>
          <w:rFonts w:hint="cs"/>
          <w:rtl/>
        </w:rPr>
        <w:t>י</w:t>
      </w:r>
      <w:r w:rsidRPr="00A16339">
        <w:rPr>
          <w:rtl/>
        </w:rPr>
        <w:t>שה ומעורבות רבה שלו בטיפול ובגידול הילדים. הא</w:t>
      </w:r>
      <w:r w:rsidR="00E5152A">
        <w:rPr>
          <w:rFonts w:hint="cs"/>
          <w:rtl/>
        </w:rPr>
        <w:t>י</w:t>
      </w:r>
      <w:r w:rsidRPr="00A16339">
        <w:rPr>
          <w:rtl/>
        </w:rPr>
        <w:t xml:space="preserve">שה מאידך </w:t>
      </w:r>
      <w:r w:rsidR="00E5152A">
        <w:rPr>
          <w:rFonts w:hint="cs"/>
          <w:rtl/>
        </w:rPr>
        <w:t xml:space="preserve">גיסא </w:t>
      </w:r>
      <w:r w:rsidRPr="00A16339">
        <w:rPr>
          <w:rtl/>
        </w:rPr>
        <w:t>ה</w:t>
      </w:r>
      <w:r w:rsidR="00E5152A">
        <w:rPr>
          <w:rFonts w:hint="cs"/>
          <w:rtl/>
        </w:rPr>
        <w:t>י</w:t>
      </w:r>
      <w:r w:rsidRPr="00A16339">
        <w:rPr>
          <w:rtl/>
        </w:rPr>
        <w:t xml:space="preserve">יתה עולבת באיש, </w:t>
      </w:r>
      <w:r w:rsidR="00E5152A">
        <w:rPr>
          <w:rFonts w:hint="cs"/>
          <w:rtl/>
        </w:rPr>
        <w:t xml:space="preserve">לדבריו, </w:t>
      </w:r>
      <w:r w:rsidRPr="00A16339">
        <w:rPr>
          <w:rtl/>
        </w:rPr>
        <w:t>צועקת עליו ומכנה אותו בשמות גנאי, מתחמקת ממטלות, מעלימה ממנו מידע על מצבה הרפואי ומענישה אותו בשתיקות ארוכות. לדבריו, הא</w:t>
      </w:r>
      <w:r w:rsidR="00E5152A">
        <w:rPr>
          <w:rFonts w:hint="cs"/>
          <w:rtl/>
        </w:rPr>
        <w:t>י</w:t>
      </w:r>
      <w:r w:rsidRPr="00A16339">
        <w:rPr>
          <w:rtl/>
        </w:rPr>
        <w:t>שה עזבה את דירת הצדדים עם שני פעוטות ללא כל הצדקה</w:t>
      </w:r>
      <w:r w:rsidR="00E5152A">
        <w:rPr>
          <w:rFonts w:hint="cs"/>
          <w:rtl/>
        </w:rPr>
        <w:t>,</w:t>
      </w:r>
      <w:r w:rsidRPr="00A16339">
        <w:rPr>
          <w:rtl/>
        </w:rPr>
        <w:t xml:space="preserve"> וזמן קצר לאחר מכן הצדדים החלו בטיפול זוגי שהניב טיוטה של הסכם שלום בית שנערך בחודש פברואר 2020 וצורף לתיק. האיש מדגיש שמעולם לא הסכים לפירוד שהא</w:t>
      </w:r>
      <w:r w:rsidR="00E5152A">
        <w:rPr>
          <w:rFonts w:hint="cs"/>
          <w:rtl/>
        </w:rPr>
        <w:t>י</w:t>
      </w:r>
      <w:r w:rsidRPr="00A16339">
        <w:rPr>
          <w:rtl/>
        </w:rPr>
        <w:t>שה יצרה ופעל בכל דרך להשיב את הא</w:t>
      </w:r>
      <w:r w:rsidR="00E5152A">
        <w:rPr>
          <w:rFonts w:hint="cs"/>
          <w:rtl/>
        </w:rPr>
        <w:t>י</w:t>
      </w:r>
      <w:r w:rsidRPr="00A16339">
        <w:rPr>
          <w:rtl/>
        </w:rPr>
        <w:t>שה והקטינים לפתח תקו</w:t>
      </w:r>
      <w:r w:rsidR="00E5152A">
        <w:rPr>
          <w:rFonts w:hint="cs"/>
          <w:rtl/>
        </w:rPr>
        <w:t>ו</w:t>
      </w:r>
      <w:r w:rsidRPr="00A16339">
        <w:rPr>
          <w:rtl/>
        </w:rPr>
        <w:t>ה. האיש מציין גם שכאשר התרה בא</w:t>
      </w:r>
      <w:r w:rsidR="00E5152A">
        <w:rPr>
          <w:rFonts w:hint="cs"/>
          <w:rtl/>
        </w:rPr>
        <w:t>י</w:t>
      </w:r>
      <w:r w:rsidRPr="00A16339">
        <w:rPr>
          <w:rtl/>
        </w:rPr>
        <w:t>שה שינקוט בהליכים כדי להשיב את הילדים לפתח תקו</w:t>
      </w:r>
      <w:r w:rsidR="00E5152A">
        <w:rPr>
          <w:rFonts w:hint="cs"/>
          <w:rtl/>
        </w:rPr>
        <w:t>ו</w:t>
      </w:r>
      <w:r w:rsidRPr="00A16339">
        <w:rPr>
          <w:rtl/>
        </w:rPr>
        <w:t>ה, הא</w:t>
      </w:r>
      <w:r w:rsidR="00E5152A">
        <w:rPr>
          <w:rFonts w:hint="cs"/>
          <w:rtl/>
        </w:rPr>
        <w:t>י</w:t>
      </w:r>
      <w:r w:rsidRPr="00A16339">
        <w:rPr>
          <w:rtl/>
        </w:rPr>
        <w:t xml:space="preserve">שה השיבה שהליכים אלו יפגעו בניסיון שלום הבית שעליו עמלו הצדדים. </w:t>
      </w:r>
    </w:p>
    <w:p w14:paraId="714B6851" w14:textId="428FE4E0" w:rsidR="00A16339" w:rsidRPr="00A16339" w:rsidRDefault="00A16339" w:rsidP="006F67B1">
      <w:pPr>
        <w:pStyle w:val="af"/>
        <w:rPr>
          <w:rtl/>
        </w:rPr>
      </w:pPr>
      <w:r w:rsidRPr="00A16339">
        <w:rPr>
          <w:rtl/>
        </w:rPr>
        <w:t>ב</w:t>
      </w:r>
      <w:r w:rsidR="00A61000">
        <w:rPr>
          <w:rFonts w:hint="cs"/>
          <w:rtl/>
        </w:rPr>
        <w:t xml:space="preserve">שלהי </w:t>
      </w:r>
      <w:r w:rsidRPr="00A16339">
        <w:rPr>
          <w:rtl/>
        </w:rPr>
        <w:t xml:space="preserve">חודש </w:t>
      </w:r>
      <w:r w:rsidR="00A61000">
        <w:rPr>
          <w:rFonts w:hint="cs"/>
          <w:rtl/>
        </w:rPr>
        <w:t xml:space="preserve">ניסן </w:t>
      </w:r>
      <w:proofErr w:type="spellStart"/>
      <w:r w:rsidR="0018096A">
        <w:rPr>
          <w:rFonts w:hint="cs"/>
          <w:rtl/>
        </w:rPr>
        <w:t>התשפ</w:t>
      </w:r>
      <w:r w:rsidR="00A61000">
        <w:rPr>
          <w:rFonts w:hint="cs"/>
          <w:rtl/>
        </w:rPr>
        <w:t>"ב</w:t>
      </w:r>
      <w:proofErr w:type="spellEnd"/>
      <w:r w:rsidR="00A61000">
        <w:rPr>
          <w:rFonts w:hint="cs"/>
          <w:rtl/>
        </w:rPr>
        <w:t xml:space="preserve"> (ראשית </w:t>
      </w:r>
      <w:r w:rsidRPr="00A16339">
        <w:rPr>
          <w:rtl/>
        </w:rPr>
        <w:t>מאי 2022</w:t>
      </w:r>
      <w:r w:rsidR="00A61000">
        <w:rPr>
          <w:rFonts w:hint="cs"/>
          <w:rtl/>
        </w:rPr>
        <w:t>)</w:t>
      </w:r>
      <w:r w:rsidRPr="00A16339">
        <w:rPr>
          <w:rtl/>
        </w:rPr>
        <w:t xml:space="preserve"> הגיש האיש תביעה לשלום בית.</w:t>
      </w:r>
    </w:p>
    <w:p w14:paraId="74EDED59" w14:textId="79025412" w:rsidR="00A16339" w:rsidRPr="00A16339" w:rsidRDefault="00A16339" w:rsidP="006F67B1">
      <w:pPr>
        <w:pStyle w:val="af"/>
        <w:rPr>
          <w:rtl/>
        </w:rPr>
      </w:pPr>
      <w:r w:rsidRPr="00A16339">
        <w:rPr>
          <w:rtl/>
        </w:rPr>
        <w:t xml:space="preserve">עקב אילוצים שונים של הצדדים, </w:t>
      </w:r>
      <w:r w:rsidRPr="00A16339">
        <w:rPr>
          <w:rFonts w:hint="cs"/>
          <w:rtl/>
        </w:rPr>
        <w:t>ה</w:t>
      </w:r>
      <w:r w:rsidRPr="00A16339">
        <w:rPr>
          <w:rtl/>
        </w:rPr>
        <w:t xml:space="preserve">דיון </w:t>
      </w:r>
      <w:r w:rsidRPr="00A16339">
        <w:rPr>
          <w:rFonts w:hint="cs"/>
          <w:rtl/>
        </w:rPr>
        <w:t>ה</w:t>
      </w:r>
      <w:r w:rsidRPr="00A16339">
        <w:rPr>
          <w:rtl/>
        </w:rPr>
        <w:t>ראשון ב</w:t>
      </w:r>
      <w:r w:rsidRPr="00A16339">
        <w:rPr>
          <w:rFonts w:hint="cs"/>
          <w:rtl/>
        </w:rPr>
        <w:t>שתי ה</w:t>
      </w:r>
      <w:r w:rsidRPr="00A16339">
        <w:rPr>
          <w:rtl/>
        </w:rPr>
        <w:t xml:space="preserve">תביעות התקיים ביום ג' באייר </w:t>
      </w:r>
      <w:proofErr w:type="spellStart"/>
      <w:r w:rsidR="0018096A">
        <w:rPr>
          <w:rtl/>
        </w:rPr>
        <w:t>התשפ</w:t>
      </w:r>
      <w:r w:rsidRPr="00A16339">
        <w:rPr>
          <w:rtl/>
        </w:rPr>
        <w:t>"ב</w:t>
      </w:r>
      <w:proofErr w:type="spellEnd"/>
      <w:r w:rsidRPr="00A16339">
        <w:rPr>
          <w:rtl/>
        </w:rPr>
        <w:t xml:space="preserve"> (4</w:t>
      </w:r>
      <w:r w:rsidR="00E5152A">
        <w:rPr>
          <w:rFonts w:hint="cs"/>
          <w:rtl/>
        </w:rPr>
        <w:t>.</w:t>
      </w:r>
      <w:r w:rsidRPr="00A16339">
        <w:rPr>
          <w:rtl/>
        </w:rPr>
        <w:t>5</w:t>
      </w:r>
      <w:r w:rsidR="00E5152A">
        <w:rPr>
          <w:rFonts w:hint="cs"/>
          <w:rtl/>
        </w:rPr>
        <w:t>.</w:t>
      </w:r>
      <w:r w:rsidRPr="00A16339">
        <w:rPr>
          <w:rtl/>
        </w:rPr>
        <w:t>2022).</w:t>
      </w:r>
    </w:p>
    <w:p w14:paraId="66B76E55" w14:textId="056EC101" w:rsidR="00A16339" w:rsidRPr="00A16339" w:rsidRDefault="00A16339" w:rsidP="006F67B1">
      <w:pPr>
        <w:pStyle w:val="af"/>
        <w:rPr>
          <w:rtl/>
        </w:rPr>
      </w:pPr>
      <w:r w:rsidRPr="00A16339">
        <w:rPr>
          <w:rFonts w:hint="cs"/>
          <w:rtl/>
        </w:rPr>
        <w:t>הדיון התקיים במעמד הצדדים ובאי כוחם. הא</w:t>
      </w:r>
      <w:r w:rsidR="00E5152A">
        <w:rPr>
          <w:rFonts w:hint="cs"/>
          <w:rtl/>
        </w:rPr>
        <w:t>י</w:t>
      </w:r>
      <w:r w:rsidRPr="00A16339">
        <w:rPr>
          <w:rFonts w:hint="cs"/>
          <w:rtl/>
        </w:rPr>
        <w:t>שה שבה על טענותיה בכתב התביעה ואישרה שבתקופה ש</w:t>
      </w:r>
      <w:r w:rsidR="00E5152A">
        <w:rPr>
          <w:rFonts w:hint="cs"/>
          <w:rtl/>
        </w:rPr>
        <w:t xml:space="preserve">בה </w:t>
      </w:r>
      <w:r w:rsidRPr="00A16339">
        <w:rPr>
          <w:rFonts w:hint="cs"/>
          <w:rtl/>
        </w:rPr>
        <w:t>התגוררו יחד הצדדים פנו לשני מטפלים זוגיים וגם לאחר הפירוד עשו ניסיון לשלום בית</w:t>
      </w:r>
      <w:r w:rsidR="00E5152A">
        <w:rPr>
          <w:rFonts w:hint="cs"/>
          <w:rtl/>
        </w:rPr>
        <w:t>,</w:t>
      </w:r>
      <w:r w:rsidRPr="00A16339">
        <w:rPr>
          <w:rFonts w:hint="cs"/>
          <w:rtl/>
        </w:rPr>
        <w:t xml:space="preserve"> שלא צלח. הא</w:t>
      </w:r>
      <w:r w:rsidR="00E5152A">
        <w:rPr>
          <w:rFonts w:hint="cs"/>
          <w:rtl/>
        </w:rPr>
        <w:t>י</w:t>
      </w:r>
      <w:r w:rsidRPr="00A16339">
        <w:rPr>
          <w:rFonts w:hint="cs"/>
          <w:rtl/>
        </w:rPr>
        <w:t>שה גם אישרה שחתמה על הסכם שלום בית שבעיניה הוא הסכים משפיל שמשליט את האיש על סדר היום שלה ו</w:t>
      </w:r>
      <w:r w:rsidR="00E5152A">
        <w:rPr>
          <w:rFonts w:hint="cs"/>
          <w:rtl/>
        </w:rPr>
        <w:t xml:space="preserve">על </w:t>
      </w:r>
      <w:r w:rsidRPr="00A16339">
        <w:rPr>
          <w:rFonts w:hint="cs"/>
          <w:rtl/>
        </w:rPr>
        <w:t xml:space="preserve">התנהלותה הכלכלית, אך גם זה לא הועיל, והצדדים לא חזרו לשלום בית. האיש אישר שמצב היחסים בין הצדדים לא טוב, אך טען שאפשר לתקנם בסיוע של איש מקצוע. האיש ציין שלאחר הפירוד הצדדים היו בטיפול </w:t>
      </w:r>
      <w:r w:rsidR="00E5152A" w:rsidRPr="00A16339">
        <w:rPr>
          <w:rFonts w:hint="cs"/>
          <w:rtl/>
        </w:rPr>
        <w:t>שנמש</w:t>
      </w:r>
      <w:r w:rsidR="00E5152A">
        <w:rPr>
          <w:rFonts w:hint="cs"/>
          <w:rtl/>
        </w:rPr>
        <w:t>ך תשעה</w:t>
      </w:r>
      <w:r w:rsidR="00E5152A" w:rsidRPr="00A16339">
        <w:rPr>
          <w:rFonts w:hint="cs"/>
          <w:rtl/>
        </w:rPr>
        <w:t xml:space="preserve"> חודשים </w:t>
      </w:r>
      <w:r w:rsidRPr="00A16339">
        <w:rPr>
          <w:rFonts w:hint="cs"/>
          <w:rtl/>
        </w:rPr>
        <w:t>אצל יועצת נישואין. אולם</w:t>
      </w:r>
      <w:r w:rsidR="00E5152A">
        <w:rPr>
          <w:rFonts w:hint="cs"/>
          <w:rtl/>
        </w:rPr>
        <w:t xml:space="preserve"> </w:t>
      </w:r>
      <w:r w:rsidRPr="00A16339">
        <w:rPr>
          <w:rFonts w:hint="cs"/>
          <w:rtl/>
        </w:rPr>
        <w:t>לא ה</w:t>
      </w:r>
      <w:r w:rsidR="00E5152A">
        <w:rPr>
          <w:rFonts w:hint="cs"/>
          <w:rtl/>
        </w:rPr>
        <w:t>י</w:t>
      </w:r>
      <w:r w:rsidRPr="00A16339">
        <w:rPr>
          <w:rFonts w:hint="cs"/>
          <w:rtl/>
        </w:rPr>
        <w:t>יתה מחלוקת שבתקופה האחרונה היחסים בין הצדדים הסלימו, האיש הזמין כמה פעמים את המשטרה</w:t>
      </w:r>
      <w:r w:rsidR="00E5152A">
        <w:rPr>
          <w:rFonts w:hint="cs"/>
          <w:rtl/>
        </w:rPr>
        <w:t xml:space="preserve"> </w:t>
      </w:r>
      <w:r w:rsidR="00E5152A">
        <w:rPr>
          <w:rtl/>
        </w:rPr>
        <w:t>–</w:t>
      </w:r>
      <w:r w:rsidRPr="00A16339">
        <w:rPr>
          <w:rFonts w:hint="cs"/>
          <w:rtl/>
        </w:rPr>
        <w:t xml:space="preserve"> לדבריו</w:t>
      </w:r>
      <w:r w:rsidR="00E5152A">
        <w:rPr>
          <w:rFonts w:hint="cs"/>
          <w:rtl/>
        </w:rPr>
        <w:t>,</w:t>
      </w:r>
      <w:r w:rsidRPr="00A16339">
        <w:rPr>
          <w:rFonts w:hint="cs"/>
          <w:rtl/>
        </w:rPr>
        <w:t xml:space="preserve"> בעקבות הפרות של זמני השהות. מבין </w:t>
      </w:r>
      <w:r w:rsidRPr="00A16339">
        <w:rPr>
          <w:rFonts w:hint="cs"/>
          <w:rtl/>
        </w:rPr>
        <w:lastRenderedPageBreak/>
        <w:t>שיטי דבריו של ב</w:t>
      </w:r>
      <w:r w:rsidR="00E5152A">
        <w:rPr>
          <w:rFonts w:hint="cs"/>
          <w:rtl/>
        </w:rPr>
        <w:t>א כוח</w:t>
      </w:r>
      <w:r w:rsidRPr="00A16339">
        <w:rPr>
          <w:rFonts w:hint="cs"/>
          <w:rtl/>
        </w:rPr>
        <w:t xml:space="preserve"> האיש ניכר שהאיש הבין ששלום בית אינו ישים, ובקשתו ש</w:t>
      </w:r>
      <w:r w:rsidR="00304519">
        <w:rPr>
          <w:rFonts w:hint="cs"/>
          <w:rtl/>
        </w:rPr>
        <w:t>בית הדין</w:t>
      </w:r>
      <w:r w:rsidRPr="00A16339">
        <w:rPr>
          <w:rFonts w:hint="cs"/>
          <w:rtl/>
        </w:rPr>
        <w:t xml:space="preserve"> ימנה יועץ נועדה לשקם את היחסים בין הצדדים</w:t>
      </w:r>
      <w:r w:rsidR="00E5152A">
        <w:rPr>
          <w:rFonts w:hint="cs"/>
          <w:rtl/>
        </w:rPr>
        <w:t>,</w:t>
      </w:r>
      <w:r w:rsidRPr="00A16339">
        <w:rPr>
          <w:rFonts w:hint="cs"/>
          <w:rtl/>
        </w:rPr>
        <w:t xml:space="preserve"> יחד או לחוד</w:t>
      </w:r>
      <w:r w:rsidR="00E5152A">
        <w:rPr>
          <w:rFonts w:hint="cs"/>
          <w:rtl/>
        </w:rPr>
        <w:t>,</w:t>
      </w:r>
      <w:r w:rsidRPr="00A16339">
        <w:rPr>
          <w:rFonts w:hint="cs"/>
          <w:rtl/>
        </w:rPr>
        <w:t xml:space="preserve"> ולחזק את ההורות המשותפת ושיתוף הפעולה בין הצדדים בעניין הילדים. ב</w:t>
      </w:r>
      <w:r w:rsidR="00E5152A">
        <w:rPr>
          <w:rFonts w:hint="cs"/>
          <w:rtl/>
        </w:rPr>
        <w:t>את כוח</w:t>
      </w:r>
      <w:r w:rsidRPr="00A16339">
        <w:rPr>
          <w:rFonts w:hint="cs"/>
          <w:rtl/>
        </w:rPr>
        <w:t xml:space="preserve"> הא</w:t>
      </w:r>
      <w:r w:rsidR="00E5152A">
        <w:rPr>
          <w:rFonts w:hint="cs"/>
          <w:rtl/>
        </w:rPr>
        <w:t>י</w:t>
      </w:r>
      <w:r w:rsidRPr="00A16339">
        <w:rPr>
          <w:rFonts w:hint="cs"/>
          <w:rtl/>
        </w:rPr>
        <w:t xml:space="preserve">שה טענה בדיון שההסכם המדובר מעולם לא נחתם </w:t>
      </w:r>
      <w:r w:rsidR="00E5152A">
        <w:rPr>
          <w:rFonts w:hint="cs"/>
          <w:rtl/>
        </w:rPr>
        <w:t>ב</w:t>
      </w:r>
      <w:r w:rsidRPr="00A16339">
        <w:rPr>
          <w:rFonts w:hint="cs"/>
          <w:rtl/>
        </w:rPr>
        <w:t>ידי הא</w:t>
      </w:r>
      <w:r w:rsidR="00E5152A">
        <w:rPr>
          <w:rFonts w:hint="cs"/>
          <w:rtl/>
        </w:rPr>
        <w:t>י</w:t>
      </w:r>
      <w:r w:rsidRPr="00A16339">
        <w:rPr>
          <w:rFonts w:hint="cs"/>
          <w:rtl/>
        </w:rPr>
        <w:t>שה ו</w:t>
      </w:r>
      <w:r w:rsidR="00E5152A">
        <w:rPr>
          <w:rFonts w:hint="cs"/>
          <w:rtl/>
        </w:rPr>
        <w:t>ש</w:t>
      </w:r>
      <w:r w:rsidRPr="00A16339">
        <w:rPr>
          <w:rFonts w:hint="cs"/>
          <w:rtl/>
        </w:rPr>
        <w:t xml:space="preserve">המסמך שהוצג בפני </w:t>
      </w:r>
      <w:r w:rsidR="00304519">
        <w:rPr>
          <w:rFonts w:hint="cs"/>
          <w:rtl/>
        </w:rPr>
        <w:t>בית הדין</w:t>
      </w:r>
      <w:r w:rsidRPr="00A16339">
        <w:rPr>
          <w:rFonts w:hint="cs"/>
          <w:rtl/>
        </w:rPr>
        <w:t xml:space="preserve"> הו</w:t>
      </w:r>
      <w:r w:rsidR="00E5152A">
        <w:rPr>
          <w:rFonts w:hint="cs"/>
          <w:rtl/>
        </w:rPr>
        <w:t>א</w:t>
      </w:r>
      <w:r w:rsidRPr="00A16339">
        <w:rPr>
          <w:rFonts w:hint="cs"/>
          <w:rtl/>
        </w:rPr>
        <w:t xml:space="preserve"> טיוטה שהועברה בין הצדדים במסגרת מ</w:t>
      </w:r>
      <w:r w:rsidR="00E5152A">
        <w:rPr>
          <w:rFonts w:hint="cs"/>
          <w:rtl/>
        </w:rPr>
        <w:t>שא</w:t>
      </w:r>
      <w:r w:rsidR="00E5152A">
        <w:rPr>
          <w:rFonts w:ascii="FrankRuehl" w:hAnsi="FrankRuehl"/>
          <w:rtl/>
        </w:rPr>
        <w:t>־</w:t>
      </w:r>
      <w:r w:rsidR="00E5152A">
        <w:rPr>
          <w:rFonts w:hint="cs"/>
          <w:rtl/>
        </w:rPr>
        <w:t>ומתן</w:t>
      </w:r>
      <w:r w:rsidRPr="00A16339">
        <w:rPr>
          <w:rFonts w:hint="cs"/>
          <w:rtl/>
        </w:rPr>
        <w:t xml:space="preserve"> שלא על מנת להציגה בפני ערכאות. באשר למצב היחסים בין הצדדים טענה ש</w:t>
      </w:r>
      <w:r w:rsidR="00E5152A" w:rsidRPr="00A16339">
        <w:rPr>
          <w:rFonts w:hint="cs"/>
          <w:rtl/>
        </w:rPr>
        <w:t xml:space="preserve">'חדשים לבקרים' </w:t>
      </w:r>
      <w:r w:rsidRPr="00A16339">
        <w:rPr>
          <w:rFonts w:hint="cs"/>
          <w:rtl/>
        </w:rPr>
        <w:t xml:space="preserve">האיש מגיש כנגד </w:t>
      </w:r>
      <w:r w:rsidR="0018096A">
        <w:rPr>
          <w:rFonts w:hint="cs"/>
          <w:rtl/>
        </w:rPr>
        <w:t>האישה</w:t>
      </w:r>
      <w:r w:rsidRPr="00A16339">
        <w:rPr>
          <w:rFonts w:hint="cs"/>
          <w:rtl/>
        </w:rPr>
        <w:t xml:space="preserve"> תלונות למשטרה ומנהל ב</w:t>
      </w:r>
      <w:r w:rsidR="00D2040C">
        <w:rPr>
          <w:rFonts w:hint="cs"/>
          <w:rtl/>
        </w:rPr>
        <w:t>בית המשפט</w:t>
      </w:r>
      <w:r w:rsidRPr="00A16339">
        <w:rPr>
          <w:rFonts w:hint="cs"/>
          <w:rtl/>
        </w:rPr>
        <w:t xml:space="preserve"> לענייני משפחה </w:t>
      </w:r>
      <w:r w:rsidR="00E5152A" w:rsidRPr="00A16339">
        <w:rPr>
          <w:rFonts w:hint="cs"/>
          <w:rtl/>
        </w:rPr>
        <w:t xml:space="preserve">הליך אגרסיבי </w:t>
      </w:r>
      <w:r w:rsidRPr="00A16339">
        <w:rPr>
          <w:rFonts w:hint="cs"/>
          <w:rtl/>
        </w:rPr>
        <w:t xml:space="preserve">בעניין הילדים, שכלל </w:t>
      </w:r>
      <w:r w:rsidR="00042F4C">
        <w:rPr>
          <w:rFonts w:hint="cs"/>
          <w:rtl/>
        </w:rPr>
        <w:t xml:space="preserve">חמש </w:t>
      </w:r>
      <w:r w:rsidRPr="00A16339">
        <w:rPr>
          <w:rFonts w:hint="cs"/>
          <w:rtl/>
        </w:rPr>
        <w:t>בקשות רשות ערעור במשך שנה. ב</w:t>
      </w:r>
      <w:r w:rsidR="00042F4C">
        <w:rPr>
          <w:rFonts w:hint="cs"/>
          <w:rtl/>
        </w:rPr>
        <w:t>את כוח</w:t>
      </w:r>
      <w:r w:rsidRPr="00A16339">
        <w:rPr>
          <w:rFonts w:hint="cs"/>
          <w:rtl/>
        </w:rPr>
        <w:t xml:space="preserve"> </w:t>
      </w:r>
      <w:r w:rsidR="0018096A">
        <w:rPr>
          <w:rFonts w:hint="cs"/>
          <w:rtl/>
        </w:rPr>
        <w:t>האישה</w:t>
      </w:r>
      <w:r w:rsidRPr="00A16339">
        <w:rPr>
          <w:rFonts w:hint="cs"/>
          <w:rtl/>
        </w:rPr>
        <w:t xml:space="preserve"> ציינה שעל פי דבריו הידועים של </w:t>
      </w:r>
      <w:proofErr w:type="spellStart"/>
      <w:r w:rsidRPr="00A16339">
        <w:rPr>
          <w:rFonts w:hint="cs"/>
          <w:rtl/>
        </w:rPr>
        <w:t>הגר"ח</w:t>
      </w:r>
      <w:proofErr w:type="spellEnd"/>
      <w:r w:rsidRPr="00A16339">
        <w:rPr>
          <w:rFonts w:hint="cs"/>
          <w:rtl/>
        </w:rPr>
        <w:t xml:space="preserve"> </w:t>
      </w:r>
      <w:proofErr w:type="spellStart"/>
      <w:r w:rsidRPr="00A16339">
        <w:rPr>
          <w:rFonts w:hint="cs"/>
          <w:rtl/>
        </w:rPr>
        <w:t>פלאג'י</w:t>
      </w:r>
      <w:proofErr w:type="spellEnd"/>
      <w:r w:rsidRPr="00A16339">
        <w:rPr>
          <w:rFonts w:hint="cs"/>
          <w:rtl/>
        </w:rPr>
        <w:t xml:space="preserve"> במקרה של פירוד מתמשך </w:t>
      </w:r>
      <w:r w:rsidR="00304519">
        <w:rPr>
          <w:rFonts w:hint="cs"/>
          <w:rtl/>
        </w:rPr>
        <w:t>בית הדין</w:t>
      </w:r>
      <w:r w:rsidRPr="00A16339">
        <w:rPr>
          <w:rFonts w:hint="cs"/>
          <w:rtl/>
        </w:rPr>
        <w:t xml:space="preserve"> אינו מקדם שלום בית.</w:t>
      </w:r>
    </w:p>
    <w:p w14:paraId="2610AE96" w14:textId="66CF6977" w:rsidR="00A16339" w:rsidRPr="00A16339" w:rsidRDefault="00A16339" w:rsidP="006F67B1">
      <w:pPr>
        <w:pStyle w:val="af"/>
        <w:rPr>
          <w:rtl/>
        </w:rPr>
      </w:pPr>
      <w:r w:rsidRPr="00A16339">
        <w:rPr>
          <w:rFonts w:hint="cs"/>
          <w:rtl/>
        </w:rPr>
        <w:t xml:space="preserve">בסוף הדיון </w:t>
      </w:r>
      <w:r w:rsidR="00304519">
        <w:rPr>
          <w:rFonts w:hint="cs"/>
          <w:rtl/>
        </w:rPr>
        <w:t>בית הדין</w:t>
      </w:r>
      <w:r w:rsidRPr="00A16339">
        <w:rPr>
          <w:rFonts w:hint="cs"/>
          <w:rtl/>
        </w:rPr>
        <w:t xml:space="preserve"> שאל את האיש</w:t>
      </w:r>
      <w:r w:rsidR="00042F4C">
        <w:rPr>
          <w:rFonts w:hint="cs"/>
          <w:rtl/>
        </w:rPr>
        <w:t xml:space="preserve"> "אם </w:t>
      </w:r>
      <w:r w:rsidR="0018096A">
        <w:rPr>
          <w:rFonts w:hint="cs"/>
          <w:rtl/>
        </w:rPr>
        <w:t>האישה</w:t>
      </w:r>
      <w:r w:rsidRPr="00A16339">
        <w:rPr>
          <w:rFonts w:hint="cs"/>
          <w:rtl/>
        </w:rPr>
        <w:t xml:space="preserve"> תעמוד על דעתה ולא תסכים לשלום בית, האם </w:t>
      </w:r>
      <w:r w:rsidR="00042F4C">
        <w:rPr>
          <w:rFonts w:hint="cs"/>
          <w:rtl/>
        </w:rPr>
        <w:t>ת</w:t>
      </w:r>
      <w:r w:rsidRPr="00A16339">
        <w:rPr>
          <w:rFonts w:hint="cs"/>
          <w:rtl/>
        </w:rPr>
        <w:t>סכים לתת לה את גיטה? וב</w:t>
      </w:r>
      <w:r w:rsidR="00042F4C">
        <w:rPr>
          <w:rFonts w:hint="cs"/>
          <w:rtl/>
        </w:rPr>
        <w:t>א כוחו</w:t>
      </w:r>
      <w:r w:rsidRPr="00A16339">
        <w:rPr>
          <w:rFonts w:hint="cs"/>
          <w:rtl/>
        </w:rPr>
        <w:t xml:space="preserve"> השיב שישקול את הדבר. ומ</w:t>
      </w:r>
      <w:r w:rsidR="00042F4C">
        <w:rPr>
          <w:rFonts w:hint="cs"/>
          <w:rtl/>
        </w:rPr>
        <w:t>י</w:t>
      </w:r>
      <w:r w:rsidRPr="00A16339">
        <w:rPr>
          <w:rFonts w:hint="cs"/>
          <w:rtl/>
        </w:rPr>
        <w:t xml:space="preserve">יד אמר: </w:t>
      </w:r>
      <w:r w:rsidR="00042F4C">
        <w:rPr>
          <w:rFonts w:hint="cs"/>
          <w:rtl/>
        </w:rPr>
        <w:t>"</w:t>
      </w:r>
      <w:r w:rsidRPr="00A16339">
        <w:rPr>
          <w:rFonts w:hint="cs"/>
          <w:rtl/>
        </w:rPr>
        <w:t>אם היא רוצה גט, צריך לכבד את רצונו בעניין אחר.</w:t>
      </w:r>
      <w:r w:rsidR="00042F4C">
        <w:rPr>
          <w:rFonts w:hint="cs"/>
          <w:rtl/>
        </w:rPr>
        <w:t>"</w:t>
      </w:r>
      <w:r w:rsidRPr="00A16339">
        <w:rPr>
          <w:rFonts w:hint="cs"/>
          <w:rtl/>
        </w:rPr>
        <w:t xml:space="preserve"> ב</w:t>
      </w:r>
      <w:r w:rsidR="00042F4C">
        <w:rPr>
          <w:rFonts w:hint="cs"/>
          <w:rtl/>
        </w:rPr>
        <w:t>את כוח</w:t>
      </w:r>
      <w:r w:rsidRPr="00A16339">
        <w:rPr>
          <w:rFonts w:hint="cs"/>
          <w:rtl/>
        </w:rPr>
        <w:t xml:space="preserve"> </w:t>
      </w:r>
      <w:r w:rsidR="0018096A">
        <w:rPr>
          <w:rFonts w:hint="cs"/>
          <w:rtl/>
        </w:rPr>
        <w:t>האישה</w:t>
      </w:r>
      <w:r w:rsidRPr="00A16339">
        <w:rPr>
          <w:rFonts w:hint="cs"/>
          <w:rtl/>
        </w:rPr>
        <w:t xml:space="preserve"> התקוממה על כך וטענה שמדובר בסחטנות. הדיון הסתיים בהמלצה לב</w:t>
      </w:r>
      <w:r w:rsidR="00042F4C">
        <w:rPr>
          <w:rFonts w:hint="cs"/>
          <w:rtl/>
        </w:rPr>
        <w:t>אי כוח</w:t>
      </w:r>
      <w:r w:rsidRPr="00A16339">
        <w:rPr>
          <w:rFonts w:hint="cs"/>
          <w:rtl/>
        </w:rPr>
        <w:t xml:space="preserve"> הצדדים לב</w:t>
      </w:r>
      <w:r w:rsidR="00042F4C">
        <w:rPr>
          <w:rFonts w:hint="cs"/>
          <w:rtl/>
        </w:rPr>
        <w:t>ו</w:t>
      </w:r>
      <w:r w:rsidRPr="00A16339">
        <w:rPr>
          <w:rFonts w:hint="cs"/>
          <w:rtl/>
        </w:rPr>
        <w:t xml:space="preserve">א בדברים. </w:t>
      </w:r>
    </w:p>
    <w:p w14:paraId="6906860F" w14:textId="2C1AFD98" w:rsidR="00A16339" w:rsidRPr="00A16339" w:rsidRDefault="00A16339" w:rsidP="006F67B1">
      <w:pPr>
        <w:pStyle w:val="af"/>
        <w:rPr>
          <w:rtl/>
        </w:rPr>
      </w:pPr>
      <w:r w:rsidRPr="00A16339">
        <w:rPr>
          <w:rFonts w:hint="cs"/>
          <w:rtl/>
        </w:rPr>
        <w:t xml:space="preserve">השיח לא צלח, וביום ט"ז באייר </w:t>
      </w:r>
      <w:proofErr w:type="spellStart"/>
      <w:r w:rsidR="0018096A">
        <w:rPr>
          <w:rFonts w:hint="cs"/>
          <w:rtl/>
        </w:rPr>
        <w:t>התשפ</w:t>
      </w:r>
      <w:r w:rsidRPr="00A16339">
        <w:rPr>
          <w:rFonts w:hint="cs"/>
          <w:rtl/>
        </w:rPr>
        <w:t>"ב</w:t>
      </w:r>
      <w:proofErr w:type="spellEnd"/>
      <w:r w:rsidRPr="00A16339">
        <w:rPr>
          <w:rFonts w:hint="cs"/>
          <w:rtl/>
        </w:rPr>
        <w:t xml:space="preserve"> (17</w:t>
      </w:r>
      <w:r w:rsidR="00042F4C">
        <w:rPr>
          <w:rFonts w:hint="cs"/>
          <w:rtl/>
        </w:rPr>
        <w:t>.</w:t>
      </w:r>
      <w:r w:rsidRPr="00A16339">
        <w:rPr>
          <w:rFonts w:hint="cs"/>
          <w:rtl/>
        </w:rPr>
        <w:t>5</w:t>
      </w:r>
      <w:r w:rsidR="00042F4C">
        <w:rPr>
          <w:rFonts w:hint="cs"/>
          <w:rtl/>
        </w:rPr>
        <w:t>.</w:t>
      </w:r>
      <w:r w:rsidRPr="00A16339">
        <w:rPr>
          <w:rFonts w:hint="cs"/>
          <w:rtl/>
        </w:rPr>
        <w:t xml:space="preserve">2022) נתן </w:t>
      </w:r>
      <w:r w:rsidR="00304519">
        <w:rPr>
          <w:rFonts w:hint="cs"/>
          <w:rtl/>
        </w:rPr>
        <w:t>בית הדין</w:t>
      </w:r>
      <w:r w:rsidRPr="00A16339">
        <w:rPr>
          <w:rFonts w:hint="cs"/>
          <w:rtl/>
        </w:rPr>
        <w:t xml:space="preserve"> את פסק דינו הדוחה את תביעת שלום הבית של האיש. זה עיקרו:</w:t>
      </w:r>
    </w:p>
    <w:p w14:paraId="3A51D7EC" w14:textId="317BD0DC" w:rsidR="00A16339" w:rsidRPr="00A16339" w:rsidRDefault="00A16339" w:rsidP="006B7102">
      <w:pPr>
        <w:pStyle w:val="aa"/>
        <w:rPr>
          <w:rtl/>
          <w:lang w:eastAsia="he-IL"/>
        </w:rPr>
      </w:pPr>
      <w:r w:rsidRPr="00A16339">
        <w:rPr>
          <w:rFonts w:hint="cs"/>
          <w:rtl/>
          <w:lang w:eastAsia="he-IL"/>
        </w:rPr>
        <w:t>לאחר שמיעת טענות הצדדים ועיון בחומר שבתיק, בית הדין סבור כי אין מקום לכינון שלום בית עקב עמדתה הנחרצת של האישה. במסגרת זו של תיק לשלום בית לא ניכנס לצידוק עזיבת האישה את הבית ולעילות הגירושין הכרוכות בעזיבה זו. אלה אמורים להתברר במסגרת תביעת הגירושין שהגישה האישה</w:t>
      </w:r>
      <w:r w:rsidR="00304519">
        <w:rPr>
          <w:rFonts w:hint="cs"/>
          <w:rtl/>
          <w:lang w:eastAsia="he-IL"/>
        </w:rPr>
        <w:t xml:space="preserve"> </w:t>
      </w:r>
      <w:r w:rsidRPr="00A16339">
        <w:rPr>
          <w:rFonts w:hint="cs"/>
          <w:rtl/>
          <w:lang w:eastAsia="he-IL"/>
        </w:rPr>
        <w:t>אלא אם כן תתגבש הסכמה לגירושין.</w:t>
      </w:r>
    </w:p>
    <w:p w14:paraId="70D556D7" w14:textId="5F4AAAA6" w:rsidR="00A16339" w:rsidRPr="00A16339" w:rsidRDefault="00A16339" w:rsidP="006B7102">
      <w:pPr>
        <w:pStyle w:val="aa"/>
        <w:rPr>
          <w:rtl/>
          <w:lang w:eastAsia="he-IL"/>
        </w:rPr>
      </w:pPr>
      <w:r w:rsidRPr="00A16339">
        <w:rPr>
          <w:rFonts w:hint="cs"/>
          <w:rtl/>
          <w:lang w:eastAsia="he-IL"/>
        </w:rPr>
        <w:t xml:space="preserve">אשר להצגת המסרונים בחודש מרץ 2020 המלמדים על געגועיה של האישה לבעל ורצונה לחזור אליו </w:t>
      </w:r>
      <w:r w:rsidRPr="00A16339">
        <w:rPr>
          <w:rtl/>
          <w:lang w:eastAsia="he-IL"/>
        </w:rPr>
        <w:t>–</w:t>
      </w:r>
      <w:r w:rsidRPr="00A16339">
        <w:rPr>
          <w:rFonts w:hint="cs"/>
          <w:rtl/>
          <w:lang w:eastAsia="he-IL"/>
        </w:rPr>
        <w:t xml:space="preserve"> הדבר לא רלוונטי מכמה טעמים</w:t>
      </w:r>
      <w:r w:rsidR="000830C0">
        <w:rPr>
          <w:rFonts w:hint="cs"/>
          <w:rtl/>
          <w:lang w:eastAsia="he-IL"/>
        </w:rPr>
        <w:t>:</w:t>
      </w:r>
      <w:r w:rsidRPr="00A16339">
        <w:rPr>
          <w:rFonts w:hint="cs"/>
          <w:rtl/>
          <w:lang w:eastAsia="he-IL"/>
        </w:rPr>
        <w:t xml:space="preserve"> מה שקובע הוא רצונה העכשווי של האישה ומערכת היחסים שביניהם בתקופה האחרונה. כבר חלפו כשלוש שנים של פירוד ולמרות הייעוץ הזוגי הארוך של הצדדים בסוף שנת 2019 הסכסוך ביניהם נותר בעינו, וכפי הנראה אף החריף בעקבות המאבק המשפטי שלהם ב</w:t>
      </w:r>
      <w:r w:rsidR="00D2040C">
        <w:rPr>
          <w:rFonts w:hint="cs"/>
          <w:rtl/>
          <w:lang w:eastAsia="he-IL"/>
        </w:rPr>
        <w:t>בית המשפט</w:t>
      </w:r>
      <w:r w:rsidRPr="00A16339">
        <w:rPr>
          <w:rFonts w:hint="cs"/>
          <w:rtl/>
          <w:lang w:eastAsia="he-IL"/>
        </w:rPr>
        <w:t xml:space="preserve"> </w:t>
      </w:r>
      <w:r w:rsidR="00042F4C">
        <w:rPr>
          <w:rtl/>
          <w:lang w:eastAsia="he-IL"/>
        </w:rPr>
        <w:t>–</w:t>
      </w:r>
      <w:r w:rsidRPr="00A16339">
        <w:rPr>
          <w:rFonts w:hint="cs"/>
          <w:rtl/>
          <w:lang w:eastAsia="he-IL"/>
        </w:rPr>
        <w:t xml:space="preserve"> בסוגיית העתקת מקום המגורים ל</w:t>
      </w:r>
      <w:r w:rsidR="006B7102">
        <w:rPr>
          <w:rFonts w:hint="cs"/>
          <w:rtl/>
          <w:lang w:eastAsia="he-IL"/>
        </w:rPr>
        <w:t>[ע</w:t>
      </w:r>
      <w:r w:rsidR="006B7102">
        <w:rPr>
          <w:rtl/>
          <w:lang w:eastAsia="he-IL"/>
        </w:rPr>
        <w:t>'</w:t>
      </w:r>
      <w:r w:rsidR="006B7102">
        <w:rPr>
          <w:rFonts w:hint="cs"/>
          <w:rtl/>
          <w:lang w:eastAsia="he-IL"/>
        </w:rPr>
        <w:t>]</w:t>
      </w:r>
      <w:r w:rsidRPr="00A16339">
        <w:rPr>
          <w:rFonts w:hint="cs"/>
          <w:rtl/>
          <w:lang w:eastAsia="he-IL"/>
        </w:rPr>
        <w:t>. כך המציאות הנוכחית היא הקובעת</w:t>
      </w:r>
      <w:r w:rsidR="000830C0">
        <w:rPr>
          <w:rFonts w:hint="cs"/>
          <w:rtl/>
          <w:lang w:eastAsia="he-IL"/>
        </w:rPr>
        <w:t>,</w:t>
      </w:r>
      <w:r w:rsidRPr="00A16339">
        <w:rPr>
          <w:rFonts w:hint="cs"/>
          <w:rtl/>
          <w:lang w:eastAsia="he-IL"/>
        </w:rPr>
        <w:t xml:space="preserve"> והתרשמותו של בית הדין בדיון האחרון הייתה כי אין כל סיכוי לכינון שלום בית</w:t>
      </w:r>
      <w:r w:rsidR="000830C0">
        <w:rPr>
          <w:rFonts w:hint="cs"/>
          <w:rtl/>
          <w:lang w:eastAsia="he-IL"/>
        </w:rPr>
        <w:t>.</w:t>
      </w:r>
      <w:r w:rsidRPr="00A16339">
        <w:rPr>
          <w:rFonts w:hint="cs"/>
          <w:rtl/>
          <w:lang w:eastAsia="he-IL"/>
        </w:rPr>
        <w:t xml:space="preserve"> בית הדין הביע עמדה זו בדיון וניסה לשכנע את הבעל לערוך את הגירושין מתוך הסכמה </w:t>
      </w:r>
      <w:r w:rsidRPr="00042F4C">
        <w:rPr>
          <w:rFonts w:hint="cs"/>
          <w:sz w:val="24"/>
          <w:szCs w:val="24"/>
          <w:rtl/>
          <w:lang w:eastAsia="he-IL"/>
        </w:rPr>
        <w:t>(ראו פרוטוקול הדיון שורות 51; 119)</w:t>
      </w:r>
      <w:r w:rsidRPr="00A16339">
        <w:rPr>
          <w:rFonts w:hint="cs"/>
          <w:rtl/>
          <w:lang w:eastAsia="he-IL"/>
        </w:rPr>
        <w:t xml:space="preserve">. </w:t>
      </w:r>
    </w:p>
    <w:p w14:paraId="43717BB4" w14:textId="77777777" w:rsidR="00A16339" w:rsidRPr="00A16339" w:rsidRDefault="00A16339" w:rsidP="006B7102">
      <w:pPr>
        <w:pStyle w:val="aa"/>
        <w:rPr>
          <w:rtl/>
          <w:lang w:eastAsia="he-IL"/>
        </w:rPr>
      </w:pPr>
      <w:r w:rsidRPr="00A16339">
        <w:rPr>
          <w:rFonts w:hint="cs"/>
          <w:rtl/>
          <w:lang w:eastAsia="he-IL"/>
        </w:rPr>
        <w:t xml:space="preserve">בנוסף לכך לא ניתן להסיק מסקנות מתכתובת שנערכה בעיצומו של הליך ייעוץ וגישור, שמטבע הדברים הליך הגישור וזמן הפירוד עשויים לגרום להצפת רגשות רגעיים מסוימים שקשה להסתמך עליהם, וכאמור, המשך החיים של הצדדים רק מראים על ניתוק פירוד וסכסוך הצופה פני גירושין ולא שלום בית. </w:t>
      </w:r>
    </w:p>
    <w:p w14:paraId="73A37D22" w14:textId="77777777" w:rsidR="00A16339" w:rsidRPr="00A16339" w:rsidRDefault="00A16339" w:rsidP="006B7102">
      <w:pPr>
        <w:pStyle w:val="aa"/>
        <w:rPr>
          <w:rtl/>
          <w:lang w:eastAsia="he-IL"/>
        </w:rPr>
      </w:pPr>
      <w:r w:rsidRPr="00A16339">
        <w:rPr>
          <w:rFonts w:hint="cs"/>
          <w:rtl/>
          <w:lang w:eastAsia="he-IL"/>
        </w:rPr>
        <w:t xml:space="preserve">בסיכומו של דבר, יש לדחות את תביעת שלום הבית של הבעל, ומזכירות בית הדין תסגור את התיק היום. </w:t>
      </w:r>
    </w:p>
    <w:p w14:paraId="62046BE6" w14:textId="01F625D2" w:rsidR="00A16339" w:rsidRPr="00A16339" w:rsidRDefault="00A16339" w:rsidP="006F67B1">
      <w:pPr>
        <w:pStyle w:val="af"/>
        <w:rPr>
          <w:rtl/>
        </w:rPr>
      </w:pPr>
      <w:r w:rsidRPr="00A16339">
        <w:rPr>
          <w:rFonts w:hint="cs"/>
          <w:rtl/>
        </w:rPr>
        <w:t xml:space="preserve">התרשמות </w:t>
      </w:r>
      <w:r w:rsidR="00304519">
        <w:rPr>
          <w:rFonts w:hint="cs"/>
          <w:rtl/>
        </w:rPr>
        <w:t>בית הדין</w:t>
      </w:r>
      <w:r w:rsidRPr="00A16339">
        <w:rPr>
          <w:rFonts w:hint="cs"/>
          <w:rtl/>
        </w:rPr>
        <w:t xml:space="preserve"> כעולה מפסק הדין היא, שאכן </w:t>
      </w:r>
      <w:r w:rsidR="0018096A">
        <w:rPr>
          <w:rFonts w:hint="cs"/>
          <w:rtl/>
        </w:rPr>
        <w:t>הייתה</w:t>
      </w:r>
      <w:r w:rsidRPr="00A16339">
        <w:rPr>
          <w:rFonts w:hint="cs"/>
          <w:rtl/>
        </w:rPr>
        <w:t xml:space="preserve"> נכונות מצד </w:t>
      </w:r>
      <w:r w:rsidR="0018096A">
        <w:rPr>
          <w:rFonts w:hint="cs"/>
          <w:rtl/>
        </w:rPr>
        <w:t>האישה</w:t>
      </w:r>
      <w:r w:rsidRPr="00A16339">
        <w:rPr>
          <w:rFonts w:hint="cs"/>
          <w:rtl/>
        </w:rPr>
        <w:t xml:space="preserve"> לחזור לחיי שלום, והיה שיתוף פעולה מצידה בהליך של יעוץ נישואין שקירב בין הצדדים, על אף התנהגותו של האיש בתקופה שבה הצדדים התגוררו יחד. אך נכונות זו נשחקה ונדרסה תחת המאבקים המשפטיים האגרסיביים שהצדדים ניהלו. ונכון למועד הדיון, </w:t>
      </w:r>
      <w:r w:rsidR="0018096A">
        <w:rPr>
          <w:rFonts w:hint="cs"/>
          <w:rtl/>
        </w:rPr>
        <w:t>האישה</w:t>
      </w:r>
      <w:r w:rsidRPr="00A16339">
        <w:rPr>
          <w:rFonts w:hint="cs"/>
          <w:rtl/>
        </w:rPr>
        <w:t xml:space="preserve"> רצתה בכל מאודה להתגרש. </w:t>
      </w:r>
    </w:p>
    <w:p w14:paraId="5EAC3BC8" w14:textId="11E8D2BC" w:rsidR="00A16339" w:rsidRPr="00A16339" w:rsidRDefault="00A16339" w:rsidP="006F67B1">
      <w:pPr>
        <w:pStyle w:val="af"/>
        <w:rPr>
          <w:rtl/>
        </w:rPr>
      </w:pPr>
      <w:r w:rsidRPr="00A16339">
        <w:rPr>
          <w:rFonts w:hint="cs"/>
          <w:rtl/>
        </w:rPr>
        <w:lastRenderedPageBreak/>
        <w:t xml:space="preserve">לאחר פסק הדין בתביעת שלום הבית, </w:t>
      </w:r>
      <w:r w:rsidR="00304519">
        <w:rPr>
          <w:rFonts w:hint="cs"/>
          <w:rtl/>
        </w:rPr>
        <w:t>בית הדין</w:t>
      </w:r>
      <w:r w:rsidRPr="00A16339">
        <w:rPr>
          <w:rFonts w:hint="cs"/>
          <w:rtl/>
        </w:rPr>
        <w:t xml:space="preserve"> קיים כמה דיונים בתביעת הגירושין. הדיון הראשון התקיים ביום י"ג בתמוז </w:t>
      </w:r>
      <w:proofErr w:type="spellStart"/>
      <w:r w:rsidR="0018096A">
        <w:rPr>
          <w:rFonts w:hint="cs"/>
          <w:rtl/>
        </w:rPr>
        <w:t>התשפ</w:t>
      </w:r>
      <w:r w:rsidRPr="00A16339">
        <w:rPr>
          <w:rFonts w:hint="cs"/>
          <w:rtl/>
        </w:rPr>
        <w:t>"ב</w:t>
      </w:r>
      <w:proofErr w:type="spellEnd"/>
      <w:r w:rsidRPr="00A16339">
        <w:rPr>
          <w:rFonts w:hint="cs"/>
          <w:rtl/>
        </w:rPr>
        <w:t xml:space="preserve"> (12</w:t>
      </w:r>
      <w:r w:rsidR="00042F4C">
        <w:rPr>
          <w:rFonts w:hint="cs"/>
          <w:rtl/>
        </w:rPr>
        <w:t>.</w:t>
      </w:r>
      <w:r w:rsidRPr="00A16339">
        <w:rPr>
          <w:rFonts w:hint="cs"/>
          <w:rtl/>
        </w:rPr>
        <w:t>7</w:t>
      </w:r>
      <w:r w:rsidR="00042F4C">
        <w:rPr>
          <w:rFonts w:hint="cs"/>
          <w:rtl/>
        </w:rPr>
        <w:t>.</w:t>
      </w:r>
      <w:r w:rsidRPr="00A16339">
        <w:rPr>
          <w:rFonts w:hint="cs"/>
          <w:rtl/>
        </w:rPr>
        <w:t>2022). האיש הופיע בלי ייצוג, ומסר ל</w:t>
      </w:r>
      <w:r w:rsidR="00304519">
        <w:rPr>
          <w:rFonts w:hint="cs"/>
          <w:rtl/>
        </w:rPr>
        <w:t>בית הדין</w:t>
      </w:r>
      <w:r w:rsidRPr="00A16339">
        <w:rPr>
          <w:rFonts w:hint="cs"/>
          <w:rtl/>
        </w:rPr>
        <w:t xml:space="preserve"> כי הגיש ערעור על פסק הדין, ושב על כמה מהטענות שטען בעבר. </w:t>
      </w:r>
    </w:p>
    <w:p w14:paraId="107E50B5" w14:textId="2EC89681" w:rsidR="00A16339" w:rsidRPr="00A16339" w:rsidRDefault="00A16339" w:rsidP="006F67B1">
      <w:pPr>
        <w:pStyle w:val="af"/>
        <w:rPr>
          <w:rtl/>
        </w:rPr>
      </w:pPr>
      <w:r w:rsidRPr="00A16339">
        <w:rPr>
          <w:rFonts w:hint="cs"/>
          <w:rtl/>
        </w:rPr>
        <w:t xml:space="preserve">דיון חקירות התקיים ביום ג' בכסלו </w:t>
      </w:r>
      <w:proofErr w:type="spellStart"/>
      <w:r w:rsidR="0018096A">
        <w:rPr>
          <w:rFonts w:hint="cs"/>
          <w:rtl/>
        </w:rPr>
        <w:t>התשפ</w:t>
      </w:r>
      <w:r w:rsidRPr="00A16339">
        <w:rPr>
          <w:rFonts w:hint="cs"/>
          <w:rtl/>
        </w:rPr>
        <w:t>"ג</w:t>
      </w:r>
      <w:proofErr w:type="spellEnd"/>
      <w:r w:rsidRPr="00A16339">
        <w:rPr>
          <w:rFonts w:hint="cs"/>
          <w:rtl/>
        </w:rPr>
        <w:t xml:space="preserve"> (27</w:t>
      </w:r>
      <w:r w:rsidR="00042F4C">
        <w:rPr>
          <w:rFonts w:hint="cs"/>
          <w:rtl/>
        </w:rPr>
        <w:t>.</w:t>
      </w:r>
      <w:r w:rsidRPr="00A16339">
        <w:rPr>
          <w:rFonts w:hint="cs"/>
          <w:rtl/>
        </w:rPr>
        <w:t>11</w:t>
      </w:r>
      <w:r w:rsidR="00042F4C">
        <w:rPr>
          <w:rFonts w:hint="cs"/>
          <w:rtl/>
        </w:rPr>
        <w:t>.</w:t>
      </w:r>
      <w:r w:rsidRPr="00A16339">
        <w:rPr>
          <w:rFonts w:hint="cs"/>
          <w:rtl/>
        </w:rPr>
        <w:t xml:space="preserve">2022). הדיון התקיים בפני הרכב שונה שכלל את חבר </w:t>
      </w:r>
      <w:r w:rsidR="00304519">
        <w:rPr>
          <w:rFonts w:hint="cs"/>
          <w:rtl/>
        </w:rPr>
        <w:t>בית הדין</w:t>
      </w:r>
      <w:r w:rsidRPr="00A16339">
        <w:rPr>
          <w:rFonts w:hint="cs"/>
          <w:rtl/>
        </w:rPr>
        <w:t xml:space="preserve"> הרב ד' בר שלטון. בפתח הדיון אישרה ב</w:t>
      </w:r>
      <w:r w:rsidR="00042F4C">
        <w:rPr>
          <w:rFonts w:hint="cs"/>
          <w:rtl/>
        </w:rPr>
        <w:t>את כוח</w:t>
      </w:r>
      <w:r w:rsidRPr="00A16339">
        <w:rPr>
          <w:rFonts w:hint="cs"/>
          <w:rtl/>
        </w:rPr>
        <w:t xml:space="preserve"> </w:t>
      </w:r>
      <w:r w:rsidR="0018096A">
        <w:rPr>
          <w:rFonts w:hint="cs"/>
          <w:rtl/>
        </w:rPr>
        <w:t>האישה</w:t>
      </w:r>
      <w:r w:rsidRPr="00A16339">
        <w:rPr>
          <w:rFonts w:hint="cs"/>
          <w:rtl/>
        </w:rPr>
        <w:t xml:space="preserve"> שאם האיש יסכים לתת ל</w:t>
      </w:r>
      <w:r w:rsidR="0018096A">
        <w:rPr>
          <w:rFonts w:hint="cs"/>
          <w:rtl/>
        </w:rPr>
        <w:t>אישה</w:t>
      </w:r>
      <w:r w:rsidRPr="00A16339">
        <w:rPr>
          <w:rFonts w:hint="cs"/>
          <w:rtl/>
        </w:rPr>
        <w:t xml:space="preserve"> את ג</w:t>
      </w:r>
      <w:r w:rsidR="00042F4C">
        <w:rPr>
          <w:rFonts w:hint="cs"/>
          <w:rtl/>
        </w:rPr>
        <w:t>י</w:t>
      </w:r>
      <w:r w:rsidRPr="00A16339">
        <w:rPr>
          <w:rFonts w:hint="cs"/>
          <w:rtl/>
        </w:rPr>
        <w:t>טה, היא לא תעמוד על תביעת הכתובה. ב</w:t>
      </w:r>
      <w:r w:rsidR="00042F4C">
        <w:rPr>
          <w:rFonts w:hint="cs"/>
          <w:rtl/>
        </w:rPr>
        <w:t>א כוח</w:t>
      </w:r>
      <w:r w:rsidRPr="00A16339">
        <w:rPr>
          <w:rFonts w:hint="cs"/>
          <w:rtl/>
        </w:rPr>
        <w:t xml:space="preserve"> האיש אישר ששבוע קודם לכן הצדדים היו בגישור ארוך אצל שופט בדימוס, ונותרו הרבה דברים פתוחים. באותה נשימה טען שה</w:t>
      </w:r>
      <w:r w:rsidR="00042F4C">
        <w:rPr>
          <w:rFonts w:hint="cs"/>
          <w:rtl/>
        </w:rPr>
        <w:t xml:space="preserve">צדדים מתדיינים </w:t>
      </w:r>
      <w:r w:rsidRPr="00A16339">
        <w:rPr>
          <w:rFonts w:hint="cs"/>
          <w:rtl/>
        </w:rPr>
        <w:t>לשם השגת שלום בית, ש</w:t>
      </w:r>
      <w:r w:rsidR="00304519">
        <w:rPr>
          <w:rFonts w:hint="cs"/>
          <w:rtl/>
        </w:rPr>
        <w:t>בית הדין</w:t>
      </w:r>
      <w:r w:rsidRPr="00A16339">
        <w:rPr>
          <w:rFonts w:hint="cs"/>
          <w:rtl/>
        </w:rPr>
        <w:t xml:space="preserve"> כבר קבע שהוא לא מעשי. האיש שב ואמר דברים דומים תחת חקירת בית הדין. </w:t>
      </w:r>
    </w:p>
    <w:p w14:paraId="58EAFC8E" w14:textId="68444097" w:rsidR="00A16339" w:rsidRPr="00A16339" w:rsidRDefault="00A16339" w:rsidP="006F67B1">
      <w:pPr>
        <w:pStyle w:val="af"/>
        <w:rPr>
          <w:rtl/>
        </w:rPr>
      </w:pPr>
      <w:r w:rsidRPr="00A16339">
        <w:rPr>
          <w:rFonts w:hint="cs"/>
          <w:rtl/>
        </w:rPr>
        <w:t xml:space="preserve">החקירות עצמן לא הוסיפו גילויים משמעותיים. מלבד טענת </w:t>
      </w:r>
      <w:r w:rsidR="0018096A">
        <w:rPr>
          <w:rFonts w:hint="cs"/>
          <w:rtl/>
        </w:rPr>
        <w:t>האישה</w:t>
      </w:r>
      <w:r w:rsidRPr="00A16339">
        <w:rPr>
          <w:rFonts w:hint="cs"/>
          <w:rtl/>
        </w:rPr>
        <w:t xml:space="preserve"> שחתימתה על הסכם שלום הבית זויפה. אולם, תוך כדי חקירת </w:t>
      </w:r>
      <w:r w:rsidR="0018096A">
        <w:rPr>
          <w:rFonts w:hint="cs"/>
          <w:rtl/>
        </w:rPr>
        <w:t>האישה</w:t>
      </w:r>
      <w:r w:rsidRPr="00A16339">
        <w:rPr>
          <w:rFonts w:hint="cs"/>
          <w:rtl/>
        </w:rPr>
        <w:t xml:space="preserve">, כאשר </w:t>
      </w:r>
      <w:r w:rsidR="00304519">
        <w:rPr>
          <w:rFonts w:hint="cs"/>
          <w:rtl/>
        </w:rPr>
        <w:t>בית הדין</w:t>
      </w:r>
      <w:r w:rsidRPr="00A16339">
        <w:rPr>
          <w:rFonts w:hint="cs"/>
          <w:rtl/>
        </w:rPr>
        <w:t xml:space="preserve"> שאל את האיש מדוע הוא מתעקש על קיום דיון הוכחות שמסב ל</w:t>
      </w:r>
      <w:r w:rsidR="0018096A">
        <w:rPr>
          <w:rFonts w:hint="cs"/>
          <w:rtl/>
        </w:rPr>
        <w:t>אישה</w:t>
      </w:r>
      <w:r w:rsidRPr="00A16339">
        <w:rPr>
          <w:rFonts w:hint="cs"/>
          <w:rtl/>
        </w:rPr>
        <w:t xml:space="preserve"> סבל רב, השיב האיש בשאלה: </w:t>
      </w:r>
      <w:r w:rsidR="00042F4C">
        <w:rPr>
          <w:rFonts w:hint="cs"/>
          <w:rtl/>
        </w:rPr>
        <w:t>"</w:t>
      </w:r>
      <w:r w:rsidRPr="00A16339">
        <w:rPr>
          <w:rFonts w:hint="cs"/>
          <w:rtl/>
        </w:rPr>
        <w:t>מדוע מתעללים בי</w:t>
      </w:r>
      <w:r w:rsidR="00042F4C">
        <w:rPr>
          <w:rFonts w:hint="cs"/>
          <w:rtl/>
        </w:rPr>
        <w:t>,</w:t>
      </w:r>
      <w:r w:rsidRPr="00A16339">
        <w:rPr>
          <w:rFonts w:hint="cs"/>
          <w:rtl/>
        </w:rPr>
        <w:t xml:space="preserve"> מתעקשים שאני לא אראה את הילדים במוצאי שבת</w:t>
      </w:r>
      <w:r w:rsidR="00042F4C">
        <w:rPr>
          <w:rFonts w:hint="cs"/>
          <w:rtl/>
        </w:rPr>
        <w:t>?"</w:t>
      </w:r>
      <w:r w:rsidRPr="00A16339">
        <w:rPr>
          <w:rFonts w:hint="cs"/>
          <w:rtl/>
        </w:rPr>
        <w:t xml:space="preserve"> </w:t>
      </w:r>
      <w:r w:rsidR="00304519">
        <w:rPr>
          <w:rFonts w:hint="cs"/>
          <w:rtl/>
        </w:rPr>
        <w:t>בית הדין</w:t>
      </w:r>
      <w:r w:rsidRPr="00A16339">
        <w:rPr>
          <w:rFonts w:hint="cs"/>
          <w:rtl/>
        </w:rPr>
        <w:t xml:space="preserve"> אמר לאיש: </w:t>
      </w:r>
      <w:r w:rsidR="00042F4C">
        <w:rPr>
          <w:rFonts w:hint="cs"/>
          <w:rtl/>
        </w:rPr>
        <w:t>"</w:t>
      </w:r>
      <w:r w:rsidRPr="00A16339">
        <w:rPr>
          <w:rFonts w:hint="cs"/>
          <w:rtl/>
        </w:rPr>
        <w:t>אתה תפסיק לענות אותה והיא תפסיק לענות אותך, תעלה כאן את כל הנושאים שמפריעים לעשות את הגט.</w:t>
      </w:r>
      <w:r w:rsidR="00042F4C">
        <w:rPr>
          <w:rFonts w:hint="cs"/>
          <w:rtl/>
        </w:rPr>
        <w:t>"</w:t>
      </w:r>
      <w:r w:rsidRPr="00A16339">
        <w:rPr>
          <w:rFonts w:hint="cs"/>
          <w:rtl/>
        </w:rPr>
        <w:t xml:space="preserve"> האיש השיב: </w:t>
      </w:r>
      <w:r w:rsidR="00042F4C">
        <w:rPr>
          <w:rFonts w:hint="cs"/>
          <w:rtl/>
        </w:rPr>
        <w:t>"</w:t>
      </w:r>
      <w:r w:rsidRPr="00A16339">
        <w:rPr>
          <w:rFonts w:hint="cs"/>
          <w:rtl/>
        </w:rPr>
        <w:t>ביקשתי הסדרי שהות שווים, הם דוחים את זה כל הזמן.</w:t>
      </w:r>
      <w:r w:rsidR="00042F4C">
        <w:rPr>
          <w:rFonts w:hint="cs"/>
          <w:rtl/>
        </w:rPr>
        <w:t>"</w:t>
      </w:r>
    </w:p>
    <w:p w14:paraId="49E7B465" w14:textId="7C22EC71" w:rsidR="00A16339" w:rsidRPr="00A16339" w:rsidRDefault="00A16339" w:rsidP="006F67B1">
      <w:pPr>
        <w:pStyle w:val="af"/>
        <w:rPr>
          <w:rtl/>
        </w:rPr>
      </w:pPr>
      <w:r w:rsidRPr="00A16339">
        <w:rPr>
          <w:rFonts w:hint="cs"/>
          <w:rtl/>
        </w:rPr>
        <w:t>בשלב זה, ב</w:t>
      </w:r>
      <w:r w:rsidR="00042F4C">
        <w:rPr>
          <w:rFonts w:hint="cs"/>
          <w:rtl/>
        </w:rPr>
        <w:t>אי כוח</w:t>
      </w:r>
      <w:r w:rsidRPr="00A16339">
        <w:rPr>
          <w:rFonts w:hint="cs"/>
          <w:rtl/>
        </w:rPr>
        <w:t xml:space="preserve"> הצדדים שיתפו את </w:t>
      </w:r>
      <w:r w:rsidR="00304519">
        <w:rPr>
          <w:rFonts w:hint="cs"/>
          <w:rtl/>
        </w:rPr>
        <w:t>בית הדין</w:t>
      </w:r>
      <w:r w:rsidRPr="00A16339">
        <w:rPr>
          <w:rFonts w:hint="cs"/>
          <w:rtl/>
        </w:rPr>
        <w:t xml:space="preserve"> במצב העניינים ב</w:t>
      </w:r>
      <w:r w:rsidR="00D2040C">
        <w:rPr>
          <w:rFonts w:hint="cs"/>
          <w:rtl/>
        </w:rPr>
        <w:t>בית המשפט</w:t>
      </w:r>
      <w:r w:rsidRPr="00A16339">
        <w:rPr>
          <w:rFonts w:hint="cs"/>
          <w:rtl/>
        </w:rPr>
        <w:t>, ובנקודת המחלוקת שנותרה בעניין הלינה במוצ</w:t>
      </w:r>
      <w:r w:rsidR="00042F4C">
        <w:rPr>
          <w:rFonts w:hint="cs"/>
          <w:rtl/>
        </w:rPr>
        <w:t>אי שבת</w:t>
      </w:r>
      <w:r w:rsidRPr="00A16339">
        <w:rPr>
          <w:rFonts w:hint="cs"/>
          <w:rtl/>
        </w:rPr>
        <w:t>, בנוסף ללינה בימים שני ורביעי. ב</w:t>
      </w:r>
      <w:r w:rsidR="00042F4C">
        <w:rPr>
          <w:rFonts w:hint="cs"/>
          <w:rtl/>
        </w:rPr>
        <w:t xml:space="preserve">א </w:t>
      </w:r>
      <w:r w:rsidRPr="00A16339">
        <w:rPr>
          <w:rFonts w:hint="cs"/>
          <w:rtl/>
        </w:rPr>
        <w:t>כ</w:t>
      </w:r>
      <w:r w:rsidR="00042F4C">
        <w:rPr>
          <w:rFonts w:hint="cs"/>
          <w:rtl/>
        </w:rPr>
        <w:t>וח</w:t>
      </w:r>
      <w:r w:rsidRPr="00A16339">
        <w:rPr>
          <w:rFonts w:hint="cs"/>
          <w:rtl/>
        </w:rPr>
        <w:t xml:space="preserve"> האיש אמר שאם ה</w:t>
      </w:r>
      <w:r w:rsidR="00042F4C">
        <w:rPr>
          <w:rFonts w:hint="cs"/>
          <w:rtl/>
        </w:rPr>
        <w:t>עניין</w:t>
      </w:r>
      <w:r w:rsidRPr="00A16339">
        <w:rPr>
          <w:rFonts w:hint="cs"/>
          <w:rtl/>
        </w:rPr>
        <w:t xml:space="preserve"> יוסדר האיש ייתן את הגט. </w:t>
      </w:r>
    </w:p>
    <w:p w14:paraId="5900543E" w14:textId="77777777" w:rsidR="00A16339" w:rsidRPr="00A16339" w:rsidRDefault="00A16339" w:rsidP="006F67B1">
      <w:pPr>
        <w:pStyle w:val="af"/>
        <w:rPr>
          <w:rtl/>
        </w:rPr>
      </w:pPr>
      <w:r w:rsidRPr="00A16339">
        <w:rPr>
          <w:rFonts w:hint="cs"/>
          <w:rtl/>
        </w:rPr>
        <w:t>נעתיק קטע מפרוטוקול הדיון שהאיש מקדיש לו חלק נכבד בטיעוניו בערעור:</w:t>
      </w:r>
    </w:p>
    <w:p w14:paraId="7CACA849" w14:textId="7FD0DE9C" w:rsidR="00A16339" w:rsidRPr="00A16339" w:rsidRDefault="00A16339" w:rsidP="006B7102">
      <w:pPr>
        <w:pStyle w:val="aa"/>
        <w:rPr>
          <w:rtl/>
        </w:rPr>
      </w:pPr>
      <w:r w:rsidRPr="00A16339">
        <w:rPr>
          <w:rFonts w:hint="cs"/>
          <w:rtl/>
        </w:rPr>
        <w:t>ב"כ הבעל: אני מאוד רוצה שהדברים יסתדרו, היום זה היום הולדת שלי וזו באמת תהיה מתנה טובה. האיש לא סוחר בגט, לא סוחט, יש לו זכויות, כמו הזכויות שלה, ההורות שלו שווה לחופש שלה</w:t>
      </w:r>
      <w:r w:rsidR="00042F4C">
        <w:rPr>
          <w:rFonts w:hint="cs"/>
          <w:rtl/>
        </w:rPr>
        <w:t>.</w:t>
      </w:r>
      <w:r w:rsidRPr="00A16339">
        <w:rPr>
          <w:rFonts w:hint="cs"/>
          <w:rtl/>
        </w:rPr>
        <w:t xml:space="preserve"> את מוצאי שבת הוא יקבל</w:t>
      </w:r>
      <w:r w:rsidR="00042F4C">
        <w:rPr>
          <w:rFonts w:hint="cs"/>
          <w:rtl/>
        </w:rPr>
        <w:t>.</w:t>
      </w:r>
      <w:r w:rsidRPr="00A16339">
        <w:rPr>
          <w:rFonts w:hint="cs"/>
          <w:rtl/>
        </w:rPr>
        <w:t xml:space="preserve"> עוד חוו</w:t>
      </w:r>
      <w:r w:rsidR="00042F4C">
        <w:rPr>
          <w:rFonts w:hint="cs"/>
          <w:rtl/>
        </w:rPr>
        <w:t>ת דעת</w:t>
      </w:r>
      <w:r w:rsidRPr="00A16339">
        <w:rPr>
          <w:rFonts w:hint="cs"/>
          <w:rtl/>
        </w:rPr>
        <w:t>, עוד דיון, המטרה היא לחסוך בהתדיינות וכאבי לב, אני מבין, תפסת מרובה לא תפסת</w:t>
      </w:r>
      <w:r w:rsidR="00042F4C">
        <w:rPr>
          <w:rFonts w:hint="cs"/>
          <w:rtl/>
        </w:rPr>
        <w:t>.</w:t>
      </w:r>
      <w:r w:rsidRPr="00A16339">
        <w:rPr>
          <w:rFonts w:hint="cs"/>
          <w:rtl/>
        </w:rPr>
        <w:t xml:space="preserve"> אפשר יהיה להגיע להסכמה בעניין הזה, ושלא יהיה חיוב בהוצאות, שלא תהיה כתובה ולא תוספת כתובה</w:t>
      </w:r>
      <w:r w:rsidR="00042F4C">
        <w:rPr>
          <w:rFonts w:hint="cs"/>
          <w:rtl/>
        </w:rPr>
        <w:t>.</w:t>
      </w:r>
      <w:r w:rsidRPr="00A16339">
        <w:rPr>
          <w:rFonts w:hint="cs"/>
          <w:rtl/>
        </w:rPr>
        <w:t xml:space="preserve"> ואין בהסכמה הזו כדי לגרוע בשום טענה לגבי ההמשך, למרות שהכ</w:t>
      </w:r>
      <w:r w:rsidR="00042F4C">
        <w:rPr>
          <w:rFonts w:hint="cs"/>
          <w:rtl/>
        </w:rPr>
        <w:t>ו</w:t>
      </w:r>
      <w:r w:rsidRPr="00A16339">
        <w:rPr>
          <w:rFonts w:hint="cs"/>
          <w:rtl/>
        </w:rPr>
        <w:t xml:space="preserve">ל כתוב, לא מתביישים, תשחררי את הילדים לטובתך ולטובת הילדים, במוצאי שבת. </w:t>
      </w:r>
    </w:p>
    <w:p w14:paraId="06C0E997" w14:textId="05A1F925" w:rsidR="00A16339" w:rsidRPr="00A16339" w:rsidRDefault="00A16339" w:rsidP="006B7102">
      <w:pPr>
        <w:pStyle w:val="aa"/>
        <w:rPr>
          <w:rtl/>
        </w:rPr>
      </w:pPr>
      <w:r w:rsidRPr="00A16339">
        <w:rPr>
          <w:rFonts w:hint="cs"/>
          <w:rtl/>
        </w:rPr>
        <w:t xml:space="preserve">ב"כ האישה: אני רוצה לומר משהו, </w:t>
      </w:r>
      <w:proofErr w:type="spellStart"/>
      <w:r w:rsidRPr="00A16339">
        <w:rPr>
          <w:rFonts w:hint="cs"/>
          <w:rtl/>
        </w:rPr>
        <w:t>קודם</w:t>
      </w:r>
      <w:r w:rsidR="00042F4C">
        <w:rPr>
          <w:rFonts w:ascii="FrankRuehl" w:hAnsi="FrankRuehl"/>
          <w:rtl/>
        </w:rPr>
        <w:t>־</w:t>
      </w:r>
      <w:r w:rsidRPr="00A16339">
        <w:rPr>
          <w:rFonts w:hint="cs"/>
          <w:rtl/>
        </w:rPr>
        <w:t>כ</w:t>
      </w:r>
      <w:r w:rsidR="00042F4C">
        <w:rPr>
          <w:rFonts w:hint="cs"/>
          <w:rtl/>
        </w:rPr>
        <w:t>ו</w:t>
      </w:r>
      <w:r w:rsidRPr="00A16339">
        <w:rPr>
          <w:rFonts w:hint="cs"/>
          <w:rtl/>
        </w:rPr>
        <w:t>ל</w:t>
      </w:r>
      <w:proofErr w:type="spellEnd"/>
      <w:r w:rsidRPr="00A16339">
        <w:rPr>
          <w:rFonts w:hint="cs"/>
          <w:rtl/>
        </w:rPr>
        <w:t xml:space="preserve"> הוא לא מסכים, אני שמעתי מה הוא אומר לעורך דין שלו.</w:t>
      </w:r>
    </w:p>
    <w:p w14:paraId="31CDFD14" w14:textId="1C221513" w:rsidR="00A16339" w:rsidRPr="00A16339" w:rsidRDefault="00304519" w:rsidP="006B7102">
      <w:pPr>
        <w:pStyle w:val="aa"/>
        <w:rPr>
          <w:rtl/>
        </w:rPr>
      </w:pPr>
      <w:r>
        <w:rPr>
          <w:rFonts w:hint="cs"/>
          <w:rtl/>
        </w:rPr>
        <w:t>בית הדין</w:t>
      </w:r>
      <w:r w:rsidR="00A16339" w:rsidRPr="00A16339">
        <w:rPr>
          <w:rFonts w:hint="cs"/>
          <w:rtl/>
        </w:rPr>
        <w:t xml:space="preserve">: אם זה לא יהיה, זו הבעיה שלו לא שלך. </w:t>
      </w:r>
    </w:p>
    <w:p w14:paraId="4672BD16" w14:textId="77777777" w:rsidR="00A16339" w:rsidRPr="00A16339" w:rsidRDefault="00A16339" w:rsidP="006B7102">
      <w:pPr>
        <w:pStyle w:val="aa"/>
        <w:rPr>
          <w:rtl/>
        </w:rPr>
      </w:pPr>
      <w:r w:rsidRPr="00A16339">
        <w:rPr>
          <w:rFonts w:hint="cs"/>
          <w:rtl/>
        </w:rPr>
        <w:t xml:space="preserve">ב"כ האישה: אני רק מסבירה, זה לא אבא רגיל, זה לא סתם, יש תנאים שהמומחה קבע והוא לא עומד בהם, ד"ר גוטליב לא כותב דברים כל כך קשים על אנשים, היא תהיה אמא לא טובה אם תסכים לזה. הוא הלך עד למחוזי והערעור שלו נדחה, אתם לא מכירים את מכלול הבעיה. </w:t>
      </w:r>
    </w:p>
    <w:p w14:paraId="5BF42C66" w14:textId="03C7794C" w:rsidR="00A16339" w:rsidRPr="00A16339" w:rsidRDefault="00304519" w:rsidP="00042F4C">
      <w:pPr>
        <w:pStyle w:val="aa"/>
        <w:rPr>
          <w:rtl/>
        </w:rPr>
      </w:pPr>
      <w:r>
        <w:rPr>
          <w:rFonts w:hint="cs"/>
          <w:rtl/>
        </w:rPr>
        <w:t>בית הדין</w:t>
      </w:r>
      <w:r w:rsidR="00A16339" w:rsidRPr="00A16339">
        <w:rPr>
          <w:rFonts w:hint="cs"/>
          <w:rtl/>
        </w:rPr>
        <w:t>: אנחנו לא ממליצים. לא אמרתי שזה נכון לתת את הילדים במוצאי שבת, אני לא מכיר את התיק</w:t>
      </w:r>
      <w:r w:rsidR="00042F4C">
        <w:rPr>
          <w:rFonts w:hint="cs"/>
          <w:rtl/>
        </w:rPr>
        <w:t>.</w:t>
      </w:r>
      <w:r w:rsidR="00A16339" w:rsidRPr="00A16339">
        <w:rPr>
          <w:rFonts w:hint="cs"/>
          <w:rtl/>
        </w:rPr>
        <w:t xml:space="preserve"> אני , מתוך הדיון כאן, ומתוך מה שעלה כאן, שיש לו גם איזה תביעה בעניין הילדים, תפסתי את הנקודה הזו וניסיתי לראות אם נוכל לדבר רק על מוצאי שבת</w:t>
      </w:r>
      <w:r w:rsidR="00042F4C">
        <w:rPr>
          <w:rFonts w:hint="cs"/>
          <w:rtl/>
        </w:rPr>
        <w:t xml:space="preserve"> [...]</w:t>
      </w:r>
    </w:p>
    <w:p w14:paraId="4158208B" w14:textId="05EF59FD" w:rsidR="00A16339" w:rsidRPr="00A16339" w:rsidRDefault="00304519" w:rsidP="006B7102">
      <w:pPr>
        <w:pStyle w:val="aa"/>
        <w:rPr>
          <w:rtl/>
        </w:rPr>
      </w:pPr>
      <w:r>
        <w:rPr>
          <w:rFonts w:hint="cs"/>
          <w:rtl/>
        </w:rPr>
        <w:t>בית הדין</w:t>
      </w:r>
      <w:r w:rsidR="00A16339" w:rsidRPr="00A16339">
        <w:rPr>
          <w:rFonts w:hint="cs"/>
          <w:rtl/>
        </w:rPr>
        <w:t>: הבעיה כאן זה לא הגט ולא הכתובה, רק הילדים. ברגע שכל צד יפנה לדרכו</w:t>
      </w:r>
      <w:r w:rsidR="00042F4C">
        <w:rPr>
          <w:rFonts w:hint="cs"/>
          <w:rtl/>
        </w:rPr>
        <w:t xml:space="preserve"> [</w:t>
      </w:r>
      <w:r w:rsidR="00A16339" w:rsidRPr="00A16339">
        <w:rPr>
          <w:rFonts w:hint="cs"/>
          <w:rtl/>
        </w:rPr>
        <w:t>...</w:t>
      </w:r>
      <w:r w:rsidR="00042F4C">
        <w:rPr>
          <w:rFonts w:hint="cs"/>
          <w:rtl/>
        </w:rPr>
        <w:t>]</w:t>
      </w:r>
      <w:r w:rsidR="00A16339" w:rsidRPr="00A16339">
        <w:rPr>
          <w:rFonts w:hint="cs"/>
          <w:rtl/>
        </w:rPr>
        <w:t xml:space="preserve"> אנחנו לא עושים סתם דיונים עקרים, הדיון כאן הוא לא על הגט, יש כאן סיבה אחרת שהוא לא נותן את הגט, אנחנו סוגרים את הדיון </w:t>
      </w:r>
      <w:r w:rsidR="00A16339" w:rsidRPr="00A16339">
        <w:rPr>
          <w:rFonts w:hint="cs"/>
          <w:rtl/>
        </w:rPr>
        <w:lastRenderedPageBreak/>
        <w:t xml:space="preserve">היום, ניתן החלטה, אתם תראו מה תהיה החלטת </w:t>
      </w:r>
      <w:r>
        <w:rPr>
          <w:rFonts w:hint="cs"/>
          <w:rtl/>
        </w:rPr>
        <w:t>בית הדין</w:t>
      </w:r>
      <w:r w:rsidR="00A16339" w:rsidRPr="00A16339">
        <w:rPr>
          <w:rFonts w:hint="cs"/>
          <w:rtl/>
        </w:rPr>
        <w:t>. ראינו דבר אחד, ואפשר לכתוב את זה באותיות קידוש לבנה, הוא רוצה להתגרש, היא רוצה להתגרש, הבעיה היחידה היא ב</w:t>
      </w:r>
      <w:r w:rsidR="00D2040C">
        <w:rPr>
          <w:rFonts w:hint="cs"/>
          <w:rtl/>
        </w:rPr>
        <w:t>בית המשפט</w:t>
      </w:r>
      <w:r w:rsidR="00042F4C">
        <w:rPr>
          <w:rFonts w:hint="cs"/>
          <w:rtl/>
        </w:rPr>
        <w:t xml:space="preserve"> [</w:t>
      </w:r>
      <w:r w:rsidR="00A16339" w:rsidRPr="00A16339">
        <w:rPr>
          <w:rFonts w:hint="cs"/>
          <w:rtl/>
        </w:rPr>
        <w:t>...</w:t>
      </w:r>
      <w:r w:rsidR="00042F4C">
        <w:rPr>
          <w:rFonts w:hint="cs"/>
          <w:rtl/>
        </w:rPr>
        <w:t>]</w:t>
      </w:r>
    </w:p>
    <w:p w14:paraId="6CE54604" w14:textId="77777777" w:rsidR="00A16339" w:rsidRPr="00A16339" w:rsidRDefault="00A16339" w:rsidP="006F67B1">
      <w:pPr>
        <w:pStyle w:val="af"/>
        <w:rPr>
          <w:rtl/>
        </w:rPr>
      </w:pPr>
      <w:r w:rsidRPr="00A16339">
        <w:rPr>
          <w:rFonts w:hint="cs"/>
          <w:rtl/>
        </w:rPr>
        <w:t>בו ביום ניתן פסק דין בתביעת הגירושין. זה עיקרו:</w:t>
      </w:r>
    </w:p>
    <w:p w14:paraId="32BBF945" w14:textId="363BECDC" w:rsidR="00A16339" w:rsidRPr="00A16339" w:rsidRDefault="00A16339" w:rsidP="006B7102">
      <w:pPr>
        <w:pStyle w:val="aa"/>
        <w:rPr>
          <w:rtl/>
          <w:lang w:eastAsia="he-IL"/>
        </w:rPr>
      </w:pPr>
      <w:r w:rsidRPr="00A16339">
        <w:rPr>
          <w:rFonts w:hint="cs"/>
          <w:rtl/>
          <w:lang w:eastAsia="he-IL"/>
        </w:rPr>
        <w:t xml:space="preserve">בדיון היום הובהר לבית הדין מעל כל ספק כי נקודת המחלוקת שבין הצדדים נוגעת לקביעת זמני השהות של שני הילדים אצל האב </w:t>
      </w:r>
      <w:r w:rsidRPr="00A16339">
        <w:rPr>
          <w:rtl/>
          <w:lang w:eastAsia="he-IL"/>
        </w:rPr>
        <w:t>–</w:t>
      </w:r>
      <w:r w:rsidRPr="00A16339">
        <w:rPr>
          <w:rFonts w:hint="cs"/>
          <w:rtl/>
          <w:lang w:eastAsia="he-IL"/>
        </w:rPr>
        <w:t xml:space="preserve"> וליתר דיוק על הוספת תוספת לינה </w:t>
      </w:r>
      <w:r w:rsidRPr="00A61000">
        <w:rPr>
          <w:rFonts w:hint="cs"/>
          <w:sz w:val="24"/>
          <w:szCs w:val="24"/>
          <w:rtl/>
          <w:lang w:eastAsia="he-IL"/>
        </w:rPr>
        <w:t>(במוצ</w:t>
      </w:r>
      <w:r w:rsidR="00A61000" w:rsidRPr="00A61000">
        <w:rPr>
          <w:rFonts w:hint="cs"/>
          <w:sz w:val="24"/>
          <w:szCs w:val="24"/>
          <w:rtl/>
          <w:lang w:eastAsia="he-IL"/>
        </w:rPr>
        <w:t>אי שבת</w:t>
      </w:r>
      <w:r w:rsidRPr="00A61000">
        <w:rPr>
          <w:rFonts w:hint="cs"/>
          <w:sz w:val="24"/>
          <w:szCs w:val="24"/>
          <w:rtl/>
          <w:lang w:eastAsia="he-IL"/>
        </w:rPr>
        <w:t xml:space="preserve">) </w:t>
      </w:r>
      <w:r w:rsidRPr="00A16339">
        <w:rPr>
          <w:rFonts w:hint="cs"/>
          <w:rtl/>
          <w:lang w:eastAsia="he-IL"/>
        </w:rPr>
        <w:t>שהאב חפץ</w:t>
      </w:r>
      <w:r w:rsidR="00A61000">
        <w:rPr>
          <w:rFonts w:hint="cs"/>
          <w:rtl/>
          <w:lang w:eastAsia="he-IL"/>
        </w:rPr>
        <w:t xml:space="preserve"> בה</w:t>
      </w:r>
      <w:r w:rsidRPr="00A16339">
        <w:rPr>
          <w:rFonts w:hint="cs"/>
          <w:rtl/>
          <w:lang w:eastAsia="he-IL"/>
        </w:rPr>
        <w:t xml:space="preserve">, והאם מתנגדת. </w:t>
      </w:r>
    </w:p>
    <w:p w14:paraId="7056A29B" w14:textId="77777777" w:rsidR="00A16339" w:rsidRPr="00A16339" w:rsidRDefault="00A16339" w:rsidP="006B7102">
      <w:pPr>
        <w:pStyle w:val="aa"/>
        <w:rPr>
          <w:rtl/>
          <w:lang w:eastAsia="he-IL"/>
        </w:rPr>
      </w:pPr>
      <w:r w:rsidRPr="00A16339">
        <w:rPr>
          <w:rFonts w:hint="cs"/>
          <w:rtl/>
          <w:lang w:eastAsia="he-IL"/>
        </w:rPr>
        <w:t>נושאי המשמורת והסדרי השהות נידונים בבית המשפט אך ההליך שם מתמשך עוד ועוד, מסיבות שונות, כשכל צד מתחפר בעמדתו ומקדש מלחמה על זכותו ההורית או על טובתם של הילדים, או על שניהם כאחת. כל אחד מנקודת מבטו הצודקת יותר, או הצודקת פחות. זהו שורש הסכסוך ולא אחר!</w:t>
      </w:r>
    </w:p>
    <w:p w14:paraId="46A90CA5" w14:textId="7536919C" w:rsidR="00A16339" w:rsidRPr="00A16339" w:rsidRDefault="00A16339" w:rsidP="006B7102">
      <w:pPr>
        <w:pStyle w:val="aa"/>
        <w:rPr>
          <w:rtl/>
          <w:lang w:eastAsia="he-IL"/>
        </w:rPr>
      </w:pPr>
      <w:r w:rsidRPr="00A16339">
        <w:rPr>
          <w:rFonts w:hint="cs"/>
          <w:rtl/>
          <w:lang w:eastAsia="he-IL"/>
        </w:rPr>
        <w:t xml:space="preserve">נמסר לידיעתנו בדיון, שהצדדים ערכו הליך גישור בפני שופט בדימוס, אך כפי הנראה ההסכמה המיוחלת לא הגיעה. שני הצדדים חפצי גירושין הם, וכבר הרחבנו על כך בהחלטה מיום ט"ז באייר </w:t>
      </w:r>
      <w:proofErr w:type="spellStart"/>
      <w:r w:rsidR="0018096A">
        <w:rPr>
          <w:rFonts w:hint="cs"/>
          <w:rtl/>
          <w:lang w:eastAsia="he-IL"/>
        </w:rPr>
        <w:t>התשפ</w:t>
      </w:r>
      <w:r w:rsidRPr="00A16339">
        <w:rPr>
          <w:rFonts w:hint="cs"/>
          <w:rtl/>
          <w:lang w:eastAsia="he-IL"/>
        </w:rPr>
        <w:t>"ב</w:t>
      </w:r>
      <w:proofErr w:type="spellEnd"/>
      <w:r w:rsidRPr="00A16339">
        <w:rPr>
          <w:rFonts w:hint="cs"/>
          <w:rtl/>
          <w:lang w:eastAsia="he-IL"/>
        </w:rPr>
        <w:t xml:space="preserve"> (17</w:t>
      </w:r>
      <w:r w:rsidR="00A61000">
        <w:rPr>
          <w:rFonts w:hint="cs"/>
          <w:rtl/>
          <w:lang w:eastAsia="he-IL"/>
        </w:rPr>
        <w:t>.</w:t>
      </w:r>
      <w:r w:rsidRPr="00A16339">
        <w:rPr>
          <w:rFonts w:hint="cs"/>
          <w:rtl/>
          <w:lang w:eastAsia="he-IL"/>
        </w:rPr>
        <w:t>5</w:t>
      </w:r>
      <w:r w:rsidR="00A61000">
        <w:rPr>
          <w:rFonts w:hint="cs"/>
          <w:rtl/>
          <w:lang w:eastAsia="he-IL"/>
        </w:rPr>
        <w:t>.</w:t>
      </w:r>
      <w:r w:rsidRPr="00A16339">
        <w:rPr>
          <w:rFonts w:hint="cs"/>
          <w:rtl/>
          <w:lang w:eastAsia="he-IL"/>
        </w:rPr>
        <w:t xml:space="preserve">22) בהחלטה בה נדחתה טענת שלום הבית של הבעל. </w:t>
      </w:r>
    </w:p>
    <w:p w14:paraId="5E56E4FD" w14:textId="77777777" w:rsidR="00A16339" w:rsidRPr="00A16339" w:rsidRDefault="00A16339" w:rsidP="006B7102">
      <w:pPr>
        <w:pStyle w:val="aa"/>
        <w:rPr>
          <w:rtl/>
          <w:lang w:eastAsia="he-IL"/>
        </w:rPr>
      </w:pPr>
      <w:r w:rsidRPr="00A16339">
        <w:rPr>
          <w:rFonts w:hint="cs"/>
          <w:rtl/>
          <w:lang w:eastAsia="he-IL"/>
        </w:rPr>
        <w:t>כאמור, כיום שני הצדדים מצהירים בפה מלא כי עם הכרעת עניין הילדים הכול יסתיים. בא כוחו של הבעל אומר כי ההורות של הבעל שווה לחירות של האישה.</w:t>
      </w:r>
    </w:p>
    <w:p w14:paraId="469BAFF3" w14:textId="77777777" w:rsidR="00A16339" w:rsidRPr="00A16339" w:rsidRDefault="00A16339" w:rsidP="006B7102">
      <w:pPr>
        <w:pStyle w:val="aa"/>
        <w:rPr>
          <w:b/>
          <w:bCs/>
          <w:rtl/>
          <w:lang w:eastAsia="he-IL"/>
        </w:rPr>
      </w:pPr>
      <w:r w:rsidRPr="00A16339">
        <w:rPr>
          <w:rFonts w:hint="cs"/>
          <w:b/>
          <w:bCs/>
          <w:rtl/>
          <w:lang w:eastAsia="he-IL"/>
        </w:rPr>
        <w:t xml:space="preserve">בנסיבות אלה, בית הדין מורה על חיוב הבעל בגט, לאלתר. </w:t>
      </w:r>
    </w:p>
    <w:p w14:paraId="5DB9E8A6" w14:textId="1FA54D18" w:rsidR="00A16339" w:rsidRPr="00A16339" w:rsidRDefault="00A16339" w:rsidP="006B7102">
      <w:pPr>
        <w:pStyle w:val="aa"/>
        <w:rPr>
          <w:rtl/>
        </w:rPr>
      </w:pPr>
      <w:r w:rsidRPr="00A16339">
        <w:rPr>
          <w:rFonts w:hint="cs"/>
          <w:rtl/>
          <w:lang w:eastAsia="he-IL"/>
        </w:rPr>
        <w:t xml:space="preserve">מצער מאוד שהצדדים לא השכילו להגיע לפתרון מוסכם בנקודת הסדר הלינה השנוי ביניהם במחלוקת. ניתן היה להתפשר מזמן בדבר, אם רק הייתה לצדדים יותר גמישות ופתיחות. הדבר לא אמור להשפיע כי הוא זה לעניין הגט, ובנסיבות אלה יש לראות בשני הצדדים בני זוג המורדים זה על זה שחובה עליהם להתגרש כמבואר ברבינו ירוחם </w:t>
      </w:r>
      <w:r w:rsidRPr="00A61000">
        <w:rPr>
          <w:rFonts w:hint="cs"/>
          <w:sz w:val="24"/>
          <w:szCs w:val="24"/>
          <w:rtl/>
          <w:lang w:eastAsia="he-IL"/>
        </w:rPr>
        <w:t>(נ</w:t>
      </w:r>
      <w:r w:rsidR="00A61000" w:rsidRPr="00A61000">
        <w:rPr>
          <w:rFonts w:hint="cs"/>
          <w:sz w:val="24"/>
          <w:szCs w:val="24"/>
          <w:rtl/>
          <w:lang w:eastAsia="he-IL"/>
        </w:rPr>
        <w:t xml:space="preserve">תיב </w:t>
      </w:r>
      <w:r w:rsidRPr="00A61000">
        <w:rPr>
          <w:rFonts w:hint="cs"/>
          <w:sz w:val="24"/>
          <w:szCs w:val="24"/>
          <w:rtl/>
          <w:lang w:eastAsia="he-IL"/>
        </w:rPr>
        <w:t>כד ח</w:t>
      </w:r>
      <w:r w:rsidR="00A61000" w:rsidRPr="00A61000">
        <w:rPr>
          <w:rFonts w:hint="cs"/>
          <w:sz w:val="24"/>
          <w:szCs w:val="24"/>
          <w:rtl/>
          <w:lang w:eastAsia="he-IL"/>
        </w:rPr>
        <w:t xml:space="preserve">לק </w:t>
      </w:r>
      <w:r w:rsidRPr="00A61000">
        <w:rPr>
          <w:rFonts w:hint="cs"/>
          <w:sz w:val="24"/>
          <w:szCs w:val="24"/>
          <w:rtl/>
          <w:lang w:eastAsia="he-IL"/>
        </w:rPr>
        <w:t xml:space="preserve">ח) </w:t>
      </w:r>
      <w:r w:rsidRPr="00A16339">
        <w:rPr>
          <w:rFonts w:hint="cs"/>
          <w:rtl/>
          <w:lang w:eastAsia="he-IL"/>
        </w:rPr>
        <w:t>וכפי המקובל בפסיקות בתי הדין הרבניים.</w:t>
      </w:r>
    </w:p>
    <w:p w14:paraId="024E63D9" w14:textId="77777777" w:rsidR="00A16339" w:rsidRPr="00A16339" w:rsidRDefault="00A16339" w:rsidP="006F67B1">
      <w:pPr>
        <w:pStyle w:val="-0"/>
        <w:rPr>
          <w:rFonts w:eastAsia="Calibri"/>
          <w:rtl/>
        </w:rPr>
      </w:pPr>
      <w:r w:rsidRPr="00A16339">
        <w:rPr>
          <w:rFonts w:eastAsia="Calibri" w:hint="cs"/>
          <w:rtl/>
        </w:rPr>
        <w:t>טענות הצדדים</w:t>
      </w:r>
    </w:p>
    <w:p w14:paraId="14592EA3" w14:textId="77777777" w:rsidR="00A16339" w:rsidRPr="00A16339" w:rsidRDefault="00A16339" w:rsidP="006F67B1">
      <w:pPr>
        <w:pStyle w:val="ae"/>
        <w:rPr>
          <w:rtl/>
        </w:rPr>
      </w:pPr>
      <w:r w:rsidRPr="00A16339">
        <w:rPr>
          <w:rFonts w:hint="cs"/>
          <w:rtl/>
        </w:rPr>
        <w:t>בכתב הערעור על פסק הדין בתביעת שלום הבית טען האיש בנוסף על האמור לעיל:</w:t>
      </w:r>
    </w:p>
    <w:p w14:paraId="3C5EDC8A" w14:textId="159E104B" w:rsidR="00A16339" w:rsidRPr="00A16339" w:rsidRDefault="006F67B1" w:rsidP="006B7102">
      <w:pPr>
        <w:pStyle w:val="aa"/>
      </w:pPr>
      <w:r>
        <w:rPr>
          <w:rFonts w:hint="cs"/>
          <w:rtl/>
        </w:rPr>
        <w:t>א.</w:t>
      </w:r>
      <w:r>
        <w:rPr>
          <w:rtl/>
        </w:rPr>
        <w:tab/>
      </w:r>
      <w:r w:rsidR="00304519">
        <w:rPr>
          <w:rFonts w:hint="cs"/>
          <w:rtl/>
        </w:rPr>
        <w:t>בית הדין</w:t>
      </w:r>
      <w:r w:rsidR="00A16339" w:rsidRPr="00A16339">
        <w:rPr>
          <w:rFonts w:hint="cs"/>
          <w:rtl/>
        </w:rPr>
        <w:t xml:space="preserve"> קבע שעמדתה של הא</w:t>
      </w:r>
      <w:r w:rsidR="00A61000">
        <w:rPr>
          <w:rFonts w:hint="cs"/>
          <w:rtl/>
        </w:rPr>
        <w:t>י</w:t>
      </w:r>
      <w:r w:rsidR="00A16339" w:rsidRPr="00A16339">
        <w:rPr>
          <w:rFonts w:hint="cs"/>
          <w:rtl/>
        </w:rPr>
        <w:t>שה נחרצת לגירושין לאחר דיון אחד. מצופה היה ש</w:t>
      </w:r>
      <w:r w:rsidR="00304519">
        <w:rPr>
          <w:rFonts w:hint="cs"/>
          <w:rtl/>
        </w:rPr>
        <w:t>בית הדין</w:t>
      </w:r>
      <w:r w:rsidR="00A16339" w:rsidRPr="00A16339">
        <w:rPr>
          <w:rFonts w:hint="cs"/>
          <w:rtl/>
        </w:rPr>
        <w:t xml:space="preserve"> ימתין עם החלטתו ויאפשר לא</w:t>
      </w:r>
      <w:r w:rsidR="00A61000">
        <w:rPr>
          <w:rFonts w:hint="cs"/>
          <w:rtl/>
        </w:rPr>
        <w:t>י</w:t>
      </w:r>
      <w:r w:rsidR="00A16339" w:rsidRPr="00A16339">
        <w:rPr>
          <w:rFonts w:hint="cs"/>
          <w:rtl/>
        </w:rPr>
        <w:t>שה לשקול ולעבד את הדברים ב</w:t>
      </w:r>
      <w:r w:rsidR="00A61000">
        <w:rPr>
          <w:rFonts w:hint="cs"/>
          <w:rtl/>
        </w:rPr>
        <w:t>י</w:t>
      </w:r>
      <w:r w:rsidR="00A16339" w:rsidRPr="00A16339">
        <w:rPr>
          <w:rFonts w:hint="cs"/>
          <w:rtl/>
        </w:rPr>
        <w:t>ישוב הדעת.</w:t>
      </w:r>
    </w:p>
    <w:p w14:paraId="1E3F62E4" w14:textId="238B4F9D" w:rsidR="00A16339" w:rsidRPr="00A16339" w:rsidRDefault="006F67B1" w:rsidP="006B7102">
      <w:pPr>
        <w:pStyle w:val="aa"/>
      </w:pPr>
      <w:r>
        <w:rPr>
          <w:rFonts w:hint="cs"/>
          <w:rtl/>
        </w:rPr>
        <w:t>ב.</w:t>
      </w:r>
      <w:r>
        <w:rPr>
          <w:rtl/>
        </w:rPr>
        <w:tab/>
      </w:r>
      <w:r w:rsidR="00304519">
        <w:rPr>
          <w:rFonts w:hint="cs"/>
          <w:rtl/>
        </w:rPr>
        <w:t>בית הדין</w:t>
      </w:r>
      <w:r w:rsidR="00A16339" w:rsidRPr="00A16339">
        <w:rPr>
          <w:rFonts w:hint="cs"/>
          <w:rtl/>
        </w:rPr>
        <w:t xml:space="preserve"> הזדרז לדחות את תביעת שלום הבית, במקום לדון בתביעה במקביל לתביעת הגירושין של הא</w:t>
      </w:r>
      <w:r w:rsidR="00A61000">
        <w:rPr>
          <w:rFonts w:hint="cs"/>
          <w:rtl/>
        </w:rPr>
        <w:t>י</w:t>
      </w:r>
      <w:r w:rsidR="00A16339" w:rsidRPr="00A16339">
        <w:rPr>
          <w:rFonts w:hint="cs"/>
          <w:rtl/>
        </w:rPr>
        <w:t xml:space="preserve">שה. </w:t>
      </w:r>
    </w:p>
    <w:p w14:paraId="00C1869F" w14:textId="3279EEDC" w:rsidR="00A16339" w:rsidRPr="00A16339" w:rsidRDefault="006F67B1" w:rsidP="006B7102">
      <w:pPr>
        <w:pStyle w:val="aa"/>
      </w:pPr>
      <w:r>
        <w:rPr>
          <w:rFonts w:hint="cs"/>
          <w:rtl/>
        </w:rPr>
        <w:t>ג.</w:t>
      </w:r>
      <w:r>
        <w:rPr>
          <w:rtl/>
        </w:rPr>
        <w:tab/>
      </w:r>
      <w:r w:rsidR="00A16339" w:rsidRPr="00A16339">
        <w:rPr>
          <w:rFonts w:hint="cs"/>
          <w:rtl/>
        </w:rPr>
        <w:t>הא</w:t>
      </w:r>
      <w:r w:rsidR="00A61000">
        <w:rPr>
          <w:rFonts w:hint="cs"/>
          <w:rtl/>
        </w:rPr>
        <w:t>י</w:t>
      </w:r>
      <w:r w:rsidR="00A16339" w:rsidRPr="00A16339">
        <w:rPr>
          <w:rFonts w:hint="cs"/>
          <w:rtl/>
        </w:rPr>
        <w:t>שה לא הוכיחה את טענותיה כנגד האיש, ו</w:t>
      </w:r>
      <w:r w:rsidR="00304519">
        <w:rPr>
          <w:rFonts w:hint="cs"/>
          <w:rtl/>
        </w:rPr>
        <w:t>בית הדין</w:t>
      </w:r>
      <w:r w:rsidR="00A16339" w:rsidRPr="00A16339">
        <w:rPr>
          <w:rFonts w:hint="cs"/>
          <w:rtl/>
        </w:rPr>
        <w:t xml:space="preserve"> קבע את עמדתו על בסיס דבריה בלבד.</w:t>
      </w:r>
    </w:p>
    <w:p w14:paraId="1B56214F" w14:textId="7E9B4D5C" w:rsidR="00A16339" w:rsidRPr="00A16339" w:rsidRDefault="006F67B1" w:rsidP="006B7102">
      <w:pPr>
        <w:pStyle w:val="aa"/>
      </w:pPr>
      <w:r>
        <w:rPr>
          <w:rFonts w:hint="cs"/>
          <w:rtl/>
        </w:rPr>
        <w:t>ד.</w:t>
      </w:r>
      <w:r>
        <w:rPr>
          <w:rtl/>
        </w:rPr>
        <w:tab/>
      </w:r>
      <w:r w:rsidR="00A16339" w:rsidRPr="00A16339">
        <w:rPr>
          <w:rFonts w:hint="cs"/>
          <w:rtl/>
        </w:rPr>
        <w:t>דחיית תביעת שלום בית רק מחמת שבן הזוג המשיב לתביעה נחרץ ברצונו לגירושין מרוקנת מתוכן את התביעה</w:t>
      </w:r>
      <w:r w:rsidR="00A61000">
        <w:rPr>
          <w:rFonts w:hint="cs"/>
          <w:rtl/>
        </w:rPr>
        <w:t>,</w:t>
      </w:r>
      <w:r w:rsidR="00A16339" w:rsidRPr="00A16339">
        <w:rPr>
          <w:rFonts w:hint="cs"/>
          <w:rtl/>
        </w:rPr>
        <w:t xml:space="preserve"> שבירורה תלוי ברצונו הטוב של המשיב. מצופה מבית הדין שיקיים הליך מלא בתביעת שלום בית כמו בשאר התביעות הבאות לפניו ויקבע בפסק דין אם יש יסוד לתביעה.</w:t>
      </w:r>
      <w:r w:rsidR="00304519">
        <w:rPr>
          <w:rFonts w:hint="cs"/>
          <w:rtl/>
        </w:rPr>
        <w:t xml:space="preserve"> </w:t>
      </w:r>
    </w:p>
    <w:p w14:paraId="5248993C" w14:textId="26F3BFA1" w:rsidR="00A16339" w:rsidRPr="00A16339" w:rsidRDefault="006F67B1" w:rsidP="006B7102">
      <w:pPr>
        <w:pStyle w:val="aa"/>
      </w:pPr>
      <w:r>
        <w:rPr>
          <w:rFonts w:hint="cs"/>
          <w:rtl/>
        </w:rPr>
        <w:t>ה.</w:t>
      </w:r>
      <w:r>
        <w:rPr>
          <w:rtl/>
        </w:rPr>
        <w:tab/>
      </w:r>
      <w:r w:rsidR="00304519">
        <w:rPr>
          <w:rFonts w:hint="cs"/>
          <w:rtl/>
        </w:rPr>
        <w:t>בית הדין</w:t>
      </w:r>
      <w:r w:rsidR="00A16339" w:rsidRPr="00A16339">
        <w:rPr>
          <w:rFonts w:hint="cs"/>
          <w:rtl/>
        </w:rPr>
        <w:t xml:space="preserve"> הולך בפסק דין זה בדרכם של הדיינים שסברו שכאשר אין סיכוי לשלום בית יש להכריז על 'מות הנישואין'.</w:t>
      </w:r>
    </w:p>
    <w:p w14:paraId="462B675A" w14:textId="6BEAB9E4" w:rsidR="00A16339" w:rsidRPr="00A16339" w:rsidRDefault="006F67B1" w:rsidP="006B7102">
      <w:pPr>
        <w:pStyle w:val="aa"/>
      </w:pPr>
      <w:r>
        <w:rPr>
          <w:rFonts w:hint="cs"/>
          <w:rtl/>
        </w:rPr>
        <w:lastRenderedPageBreak/>
        <w:t>ו.</w:t>
      </w:r>
      <w:r>
        <w:rPr>
          <w:rtl/>
        </w:rPr>
        <w:tab/>
      </w:r>
      <w:r w:rsidR="00304519">
        <w:rPr>
          <w:rFonts w:hint="cs"/>
          <w:rtl/>
        </w:rPr>
        <w:t>בית הדין</w:t>
      </w:r>
      <w:r w:rsidR="00A16339" w:rsidRPr="00A16339">
        <w:rPr>
          <w:rFonts w:hint="cs"/>
          <w:rtl/>
        </w:rPr>
        <w:t xml:space="preserve"> קבע שעמדת הא</w:t>
      </w:r>
      <w:r w:rsidR="00A61000">
        <w:rPr>
          <w:rFonts w:hint="cs"/>
          <w:rtl/>
        </w:rPr>
        <w:t>י</w:t>
      </w:r>
      <w:r w:rsidR="00A16339" w:rsidRPr="00A16339">
        <w:rPr>
          <w:rFonts w:hint="cs"/>
          <w:rtl/>
        </w:rPr>
        <w:t>שה נחרצת אף שנוכח שניסיון שלום הבית שנעשה לאחר הפירוד עורר אצל הא</w:t>
      </w:r>
      <w:r w:rsidR="00A61000">
        <w:rPr>
          <w:rFonts w:hint="cs"/>
          <w:rtl/>
        </w:rPr>
        <w:t>י</w:t>
      </w:r>
      <w:r w:rsidR="00A16339" w:rsidRPr="00A16339">
        <w:rPr>
          <w:rFonts w:hint="cs"/>
          <w:rtl/>
        </w:rPr>
        <w:t>שה רגשות עזים ומתמשכים כלפי האיש.</w:t>
      </w:r>
    </w:p>
    <w:p w14:paraId="0A28D40C" w14:textId="26EA50E6" w:rsidR="00A16339" w:rsidRPr="00A16339" w:rsidRDefault="00A16339" w:rsidP="006F67B1">
      <w:pPr>
        <w:pStyle w:val="af"/>
        <w:rPr>
          <w:rtl/>
        </w:rPr>
      </w:pPr>
      <w:r w:rsidRPr="00A16339">
        <w:rPr>
          <w:rFonts w:hint="cs"/>
          <w:rtl/>
        </w:rPr>
        <w:t>בכתב התשובה לערעור על פסק הדין בעניין שלום הבית טענה הא</w:t>
      </w:r>
      <w:r w:rsidR="00A61000">
        <w:rPr>
          <w:rFonts w:hint="cs"/>
          <w:rtl/>
        </w:rPr>
        <w:t>י</w:t>
      </w:r>
      <w:r w:rsidRPr="00A16339">
        <w:rPr>
          <w:rFonts w:hint="cs"/>
          <w:rtl/>
        </w:rPr>
        <w:t>שה בנוסף לאמור לעיל:</w:t>
      </w:r>
    </w:p>
    <w:p w14:paraId="5B5B767F" w14:textId="062E3EC8" w:rsidR="00A16339" w:rsidRPr="00A16339" w:rsidRDefault="006F67B1" w:rsidP="006B7102">
      <w:pPr>
        <w:pStyle w:val="aa"/>
      </w:pPr>
      <w:r>
        <w:rPr>
          <w:rFonts w:hint="cs"/>
          <w:rtl/>
        </w:rPr>
        <w:t>א.</w:t>
      </w:r>
      <w:r>
        <w:rPr>
          <w:rtl/>
        </w:rPr>
        <w:tab/>
      </w:r>
      <w:r w:rsidR="00A16339" w:rsidRPr="00A16339">
        <w:rPr>
          <w:rFonts w:hint="cs"/>
          <w:rtl/>
        </w:rPr>
        <w:t>פסק הדין נשוא הערעור לא ניתן רק על סמך עמדתה של הא</w:t>
      </w:r>
      <w:r w:rsidR="00A61000">
        <w:rPr>
          <w:rFonts w:hint="cs"/>
          <w:rtl/>
        </w:rPr>
        <w:t>י</w:t>
      </w:r>
      <w:r w:rsidR="00A16339" w:rsidRPr="00A16339">
        <w:rPr>
          <w:rFonts w:hint="cs"/>
          <w:rtl/>
        </w:rPr>
        <w:t xml:space="preserve">שה אלא על סמך התרשמות </w:t>
      </w:r>
      <w:r w:rsidR="00304519">
        <w:rPr>
          <w:rFonts w:hint="cs"/>
          <w:rtl/>
        </w:rPr>
        <w:t>בית הדין</w:t>
      </w:r>
      <w:r w:rsidR="00A16339" w:rsidRPr="00A16339">
        <w:rPr>
          <w:rFonts w:hint="cs"/>
          <w:rtl/>
        </w:rPr>
        <w:t xml:space="preserve"> מהצדדים, ומהמשבר העמוק ביניהם שנגרם כתוצאה מהתנהגותו של האיש בתקופת החיים המשותפים ובתקופת הפירוד. </w:t>
      </w:r>
    </w:p>
    <w:p w14:paraId="5EDDD16F" w14:textId="75AA84F2" w:rsidR="00A16339" w:rsidRPr="00A16339" w:rsidRDefault="006F67B1" w:rsidP="006B7102">
      <w:pPr>
        <w:pStyle w:val="aa"/>
      </w:pPr>
      <w:r>
        <w:rPr>
          <w:rFonts w:hint="cs"/>
          <w:rtl/>
        </w:rPr>
        <w:t>ב.</w:t>
      </w:r>
      <w:r>
        <w:rPr>
          <w:rtl/>
        </w:rPr>
        <w:tab/>
      </w:r>
      <w:r w:rsidR="00304519">
        <w:rPr>
          <w:rFonts w:hint="cs"/>
          <w:rtl/>
        </w:rPr>
        <w:t>בית הדין</w:t>
      </w:r>
      <w:r w:rsidR="00A16339" w:rsidRPr="00A16339">
        <w:rPr>
          <w:rFonts w:hint="cs"/>
          <w:rtl/>
        </w:rPr>
        <w:t xml:space="preserve"> הגדול אינו נוהג להתערב בפסקי דין שמבוססים על התרשמות </w:t>
      </w:r>
      <w:r w:rsidR="00304519">
        <w:rPr>
          <w:rFonts w:hint="cs"/>
          <w:rtl/>
        </w:rPr>
        <w:t>בית הדין</w:t>
      </w:r>
      <w:r w:rsidR="00A16339" w:rsidRPr="00A16339">
        <w:rPr>
          <w:rFonts w:hint="cs"/>
          <w:rtl/>
        </w:rPr>
        <w:t xml:space="preserve"> האזורי מן הצדדים. </w:t>
      </w:r>
    </w:p>
    <w:p w14:paraId="7EB86D5B" w14:textId="10A73C59" w:rsidR="00A16339" w:rsidRPr="00A16339" w:rsidRDefault="006F67B1" w:rsidP="006B7102">
      <w:pPr>
        <w:pStyle w:val="aa"/>
      </w:pPr>
      <w:r>
        <w:rPr>
          <w:rFonts w:hint="cs"/>
          <w:rtl/>
        </w:rPr>
        <w:t>ג.</w:t>
      </w:r>
      <w:r>
        <w:rPr>
          <w:rtl/>
        </w:rPr>
        <w:tab/>
      </w:r>
      <w:r w:rsidR="00A16339" w:rsidRPr="00A16339">
        <w:rPr>
          <w:rFonts w:hint="cs"/>
          <w:rtl/>
        </w:rPr>
        <w:t>גם עמדתה הנחרצת של הא</w:t>
      </w:r>
      <w:r w:rsidR="00A61000">
        <w:rPr>
          <w:rFonts w:hint="cs"/>
          <w:rtl/>
        </w:rPr>
        <w:t>י</w:t>
      </w:r>
      <w:r w:rsidR="00A16339" w:rsidRPr="00A16339">
        <w:rPr>
          <w:rFonts w:hint="cs"/>
          <w:rtl/>
        </w:rPr>
        <w:t xml:space="preserve">שה לגירושין היא עילה מספיקה לדחות את תביעת שלום הבית, לאור הפירוד הממושך בין הצדדים ודבריו הידועים של </w:t>
      </w:r>
      <w:proofErr w:type="spellStart"/>
      <w:r w:rsidR="00A16339" w:rsidRPr="00A16339">
        <w:rPr>
          <w:rFonts w:hint="cs"/>
          <w:rtl/>
        </w:rPr>
        <w:t>הגר"ח</w:t>
      </w:r>
      <w:proofErr w:type="spellEnd"/>
      <w:r w:rsidR="00A16339" w:rsidRPr="00A16339">
        <w:rPr>
          <w:rFonts w:hint="cs"/>
          <w:rtl/>
        </w:rPr>
        <w:t xml:space="preserve"> </w:t>
      </w:r>
      <w:proofErr w:type="spellStart"/>
      <w:r w:rsidR="00A16339" w:rsidRPr="00A16339">
        <w:rPr>
          <w:rFonts w:hint="cs"/>
          <w:rtl/>
        </w:rPr>
        <w:t>פלאג'י</w:t>
      </w:r>
      <w:proofErr w:type="spellEnd"/>
      <w:r w:rsidR="00A16339" w:rsidRPr="00A16339">
        <w:rPr>
          <w:rFonts w:hint="cs"/>
          <w:rtl/>
        </w:rPr>
        <w:t>.</w:t>
      </w:r>
    </w:p>
    <w:p w14:paraId="04483AB1" w14:textId="7AC2DDD2" w:rsidR="00A16339" w:rsidRPr="00A16339" w:rsidRDefault="006F67B1" w:rsidP="006B7102">
      <w:pPr>
        <w:pStyle w:val="aa"/>
      </w:pPr>
      <w:r>
        <w:rPr>
          <w:rFonts w:hint="cs"/>
          <w:rtl/>
        </w:rPr>
        <w:t>ד.</w:t>
      </w:r>
      <w:r>
        <w:rPr>
          <w:rtl/>
        </w:rPr>
        <w:tab/>
      </w:r>
      <w:r w:rsidR="00A16339" w:rsidRPr="00A16339">
        <w:rPr>
          <w:rFonts w:hint="cs"/>
          <w:rtl/>
        </w:rPr>
        <w:t>הא</w:t>
      </w:r>
      <w:r w:rsidR="00A61000">
        <w:rPr>
          <w:rFonts w:hint="cs"/>
          <w:rtl/>
        </w:rPr>
        <w:t>י</w:t>
      </w:r>
      <w:r w:rsidR="00A16339" w:rsidRPr="00A16339">
        <w:rPr>
          <w:rFonts w:hint="cs"/>
          <w:rtl/>
        </w:rPr>
        <w:t xml:space="preserve">שה הביעה רגשות כלפי האיש לפני כשנתיים במהלך טיפול זוגי שלא צלח, ואין להסיק מהם דבר על מצב היחסים בין הצדדים היום. </w:t>
      </w:r>
    </w:p>
    <w:p w14:paraId="62004AE0" w14:textId="0E872719" w:rsidR="00A16339" w:rsidRPr="00A16339" w:rsidRDefault="006F67B1" w:rsidP="006B7102">
      <w:pPr>
        <w:pStyle w:val="aa"/>
      </w:pPr>
      <w:r>
        <w:rPr>
          <w:rFonts w:hint="cs"/>
          <w:rtl/>
        </w:rPr>
        <w:t>ה.</w:t>
      </w:r>
      <w:r>
        <w:rPr>
          <w:rtl/>
        </w:rPr>
        <w:tab/>
      </w:r>
      <w:r w:rsidR="00A16339" w:rsidRPr="00A16339">
        <w:rPr>
          <w:rFonts w:hint="cs"/>
          <w:rtl/>
        </w:rPr>
        <w:t>פסק הדין ניתן לאחר דיון אחד ממצה שנשמעו בו עמדות הצדדים. ההתרשמות מהצדדים הספיקה ל</w:t>
      </w:r>
      <w:r w:rsidR="00304519">
        <w:rPr>
          <w:rFonts w:hint="cs"/>
          <w:rtl/>
        </w:rPr>
        <w:t>בית הדין</w:t>
      </w:r>
      <w:r w:rsidR="00A16339" w:rsidRPr="00A16339">
        <w:rPr>
          <w:rFonts w:hint="cs"/>
          <w:rtl/>
        </w:rPr>
        <w:t xml:space="preserve"> שלא נזקק לדיון הוכחות ושמיעת עדים וראיות. </w:t>
      </w:r>
    </w:p>
    <w:p w14:paraId="40456484" w14:textId="407C30D5" w:rsidR="00A16339" w:rsidRPr="00A16339" w:rsidRDefault="006F67B1" w:rsidP="006B7102">
      <w:pPr>
        <w:pStyle w:val="aa"/>
      </w:pPr>
      <w:r>
        <w:rPr>
          <w:rFonts w:hint="cs"/>
          <w:rtl/>
        </w:rPr>
        <w:t>ו.</w:t>
      </w:r>
      <w:r>
        <w:rPr>
          <w:rtl/>
        </w:rPr>
        <w:tab/>
      </w:r>
      <w:r w:rsidR="00A16339" w:rsidRPr="00A16339">
        <w:rPr>
          <w:rFonts w:hint="cs"/>
          <w:rtl/>
        </w:rPr>
        <w:t xml:space="preserve">תקנות הדיון אינן מחייבות את </w:t>
      </w:r>
      <w:r w:rsidR="00304519">
        <w:rPr>
          <w:rFonts w:hint="cs"/>
          <w:rtl/>
        </w:rPr>
        <w:t>בית הדין</w:t>
      </w:r>
      <w:r w:rsidR="00A16339" w:rsidRPr="00A16339">
        <w:rPr>
          <w:rFonts w:hint="cs"/>
          <w:rtl/>
        </w:rPr>
        <w:t xml:space="preserve"> לקיים דיון הוכחות</w:t>
      </w:r>
      <w:r w:rsidR="00A61000">
        <w:rPr>
          <w:rFonts w:hint="cs"/>
          <w:rtl/>
        </w:rPr>
        <w:t>.</w:t>
      </w:r>
      <w:r w:rsidR="00A16339" w:rsidRPr="00A16339">
        <w:rPr>
          <w:rFonts w:hint="cs"/>
          <w:rtl/>
        </w:rPr>
        <w:t xml:space="preserve"> הדבר מסור לשיקול דעת </w:t>
      </w:r>
      <w:r w:rsidR="00304519">
        <w:rPr>
          <w:rFonts w:hint="cs"/>
          <w:rtl/>
        </w:rPr>
        <w:t>בית הדין</w:t>
      </w:r>
      <w:r w:rsidR="00A61000">
        <w:rPr>
          <w:rFonts w:hint="cs"/>
          <w:rtl/>
        </w:rPr>
        <w:t>:</w:t>
      </w:r>
      <w:r w:rsidR="00A16339" w:rsidRPr="00A16339">
        <w:rPr>
          <w:rFonts w:hint="cs"/>
          <w:rtl/>
        </w:rPr>
        <w:t xml:space="preserve"> אם התרשם מהטענות, עליו לפסוק את הדין לאלתר. </w:t>
      </w:r>
    </w:p>
    <w:p w14:paraId="412E006F" w14:textId="3FCB847F" w:rsidR="00A16339" w:rsidRPr="00A16339" w:rsidRDefault="00A16339" w:rsidP="00A61000">
      <w:pPr>
        <w:pStyle w:val="af"/>
        <w:rPr>
          <w:rtl/>
        </w:rPr>
      </w:pPr>
      <w:r w:rsidRPr="00A16339">
        <w:rPr>
          <w:rFonts w:hint="cs"/>
          <w:rtl/>
        </w:rPr>
        <w:t>בכתב הערעור על פסק הדין המחייב את האיש לתת ל</w:t>
      </w:r>
      <w:r w:rsidR="0018096A">
        <w:rPr>
          <w:rFonts w:hint="cs"/>
          <w:rtl/>
        </w:rPr>
        <w:t>אישה</w:t>
      </w:r>
      <w:r w:rsidRPr="00A16339">
        <w:rPr>
          <w:rFonts w:hint="cs"/>
          <w:rtl/>
        </w:rPr>
        <w:t xml:space="preserve"> את גיטה טען האיש בנוסף לאמור לעיל:</w:t>
      </w:r>
    </w:p>
    <w:p w14:paraId="1CD36C0E" w14:textId="40B99300" w:rsidR="00A16339" w:rsidRPr="00A16339" w:rsidRDefault="006F67B1" w:rsidP="006B7102">
      <w:pPr>
        <w:pStyle w:val="aa"/>
      </w:pPr>
      <w:r>
        <w:rPr>
          <w:rFonts w:hint="cs"/>
          <w:rtl/>
        </w:rPr>
        <w:t>א.</w:t>
      </w:r>
      <w:r>
        <w:rPr>
          <w:rtl/>
        </w:rPr>
        <w:tab/>
      </w:r>
      <w:r w:rsidR="00A16339" w:rsidRPr="00A16339">
        <w:rPr>
          <w:rFonts w:hint="cs"/>
          <w:rtl/>
        </w:rPr>
        <w:t>פסק הדין ניתן ביום הדיון, בחיפזון, מבלי לאפשר לצדדים לסכם את טענותיהם בעל פה או בכתב.</w:t>
      </w:r>
      <w:r w:rsidR="00304519">
        <w:rPr>
          <w:rFonts w:hint="cs"/>
          <w:rtl/>
        </w:rPr>
        <w:t xml:space="preserve"> </w:t>
      </w:r>
    </w:p>
    <w:p w14:paraId="75E524BB" w14:textId="7A9E3EF8" w:rsidR="00A16339" w:rsidRPr="00A16339" w:rsidRDefault="006F67B1" w:rsidP="006B7102">
      <w:pPr>
        <w:pStyle w:val="aa"/>
      </w:pPr>
      <w:r>
        <w:rPr>
          <w:rFonts w:hint="cs"/>
          <w:rtl/>
        </w:rPr>
        <w:t>ב.</w:t>
      </w:r>
      <w:r>
        <w:rPr>
          <w:rtl/>
        </w:rPr>
        <w:tab/>
      </w:r>
      <w:r w:rsidR="00A16339" w:rsidRPr="00A16339">
        <w:rPr>
          <w:rFonts w:hint="cs"/>
          <w:rtl/>
        </w:rPr>
        <w:t>אחד מחברי המותב השתתף בדיון אחד בלבד, ועל סמך מה ששמע באותו דיון הצטרף לפסק דין המחייב את האיש בגט.</w:t>
      </w:r>
    </w:p>
    <w:p w14:paraId="72BF1D5B" w14:textId="658DEC18" w:rsidR="00A16339" w:rsidRPr="00A16339" w:rsidRDefault="006F67B1" w:rsidP="006B7102">
      <w:pPr>
        <w:pStyle w:val="aa"/>
      </w:pPr>
      <w:r>
        <w:rPr>
          <w:rFonts w:hint="cs"/>
          <w:rtl/>
        </w:rPr>
        <w:t>ג.</w:t>
      </w:r>
      <w:r>
        <w:rPr>
          <w:rtl/>
        </w:rPr>
        <w:tab/>
      </w:r>
      <w:r w:rsidR="00304519">
        <w:rPr>
          <w:rFonts w:hint="cs"/>
          <w:rtl/>
        </w:rPr>
        <w:t>בית הדין</w:t>
      </w:r>
      <w:r w:rsidR="00A16339" w:rsidRPr="00A16339">
        <w:rPr>
          <w:rFonts w:hint="cs"/>
          <w:rtl/>
        </w:rPr>
        <w:t xml:space="preserve"> קבע שהאיש מתנה את הגירושין בתוספת לינה של הילדים במוצאי שבת, על סמך דברים שאמר ב</w:t>
      </w:r>
      <w:r w:rsidR="00A61000">
        <w:rPr>
          <w:rFonts w:hint="cs"/>
          <w:rtl/>
        </w:rPr>
        <w:t>א כוח</w:t>
      </w:r>
      <w:r w:rsidR="00A16339" w:rsidRPr="00A16339">
        <w:rPr>
          <w:rFonts w:hint="cs"/>
          <w:rtl/>
        </w:rPr>
        <w:t xml:space="preserve"> האיש לפרוטוקול, אף שב</w:t>
      </w:r>
      <w:r w:rsidR="00A61000">
        <w:rPr>
          <w:rFonts w:hint="cs"/>
          <w:rtl/>
        </w:rPr>
        <w:t>א כוח</w:t>
      </w:r>
      <w:r w:rsidR="00A16339" w:rsidRPr="00A16339">
        <w:rPr>
          <w:rFonts w:hint="cs"/>
          <w:rtl/>
        </w:rPr>
        <w:t xml:space="preserve"> האיש כלל לא התכוון לתלות דבר בדבר אלא הביע את תקוותו שהצדדים יגיעו להבנתו, והביע את דעתו באמירה כללית שכשם שלא</w:t>
      </w:r>
      <w:r w:rsidR="00A61000">
        <w:rPr>
          <w:rFonts w:hint="cs"/>
          <w:rtl/>
        </w:rPr>
        <w:t>י</w:t>
      </w:r>
      <w:r w:rsidR="00A16339" w:rsidRPr="00A16339">
        <w:rPr>
          <w:rFonts w:hint="cs"/>
          <w:rtl/>
        </w:rPr>
        <w:t xml:space="preserve">שה יש זכויות כך לאיש יש זכויות. </w:t>
      </w:r>
    </w:p>
    <w:p w14:paraId="28D61CFA" w14:textId="7B8990CD" w:rsidR="00A16339" w:rsidRPr="00A16339" w:rsidRDefault="006F67B1" w:rsidP="006B7102">
      <w:pPr>
        <w:pStyle w:val="aa"/>
      </w:pPr>
      <w:r>
        <w:rPr>
          <w:rFonts w:hint="cs"/>
          <w:rtl/>
        </w:rPr>
        <w:t>ד.</w:t>
      </w:r>
      <w:r>
        <w:rPr>
          <w:rtl/>
        </w:rPr>
        <w:tab/>
      </w:r>
      <w:r w:rsidR="00A16339" w:rsidRPr="00A16339">
        <w:rPr>
          <w:rFonts w:hint="cs"/>
          <w:rtl/>
        </w:rPr>
        <w:t>האיש לא הסכים עם הדברים המיוחסים לבא כוחו, כמו שאמרה גם ב</w:t>
      </w:r>
      <w:r w:rsidR="00A61000">
        <w:rPr>
          <w:rFonts w:hint="cs"/>
          <w:rtl/>
        </w:rPr>
        <w:t xml:space="preserve">את </w:t>
      </w:r>
      <w:r w:rsidR="0018096A">
        <w:rPr>
          <w:rFonts w:hint="cs"/>
          <w:rtl/>
        </w:rPr>
        <w:t>כוח</w:t>
      </w:r>
      <w:r w:rsidR="00A16339" w:rsidRPr="00A16339">
        <w:rPr>
          <w:rFonts w:hint="cs"/>
          <w:rtl/>
        </w:rPr>
        <w:t xml:space="preserve"> הא</w:t>
      </w:r>
      <w:r w:rsidR="00A61000">
        <w:rPr>
          <w:rFonts w:hint="cs"/>
          <w:rtl/>
        </w:rPr>
        <w:t>י</w:t>
      </w:r>
      <w:r w:rsidR="00A16339" w:rsidRPr="00A16339">
        <w:rPr>
          <w:rFonts w:hint="cs"/>
          <w:rtl/>
        </w:rPr>
        <w:t xml:space="preserve">שה לפרוטוקול הדיון לאחר ששמעה את דברי בא כוח האיש. וכמו שאמר האיש עצמו בדיון קודם שאחד מחברי המותב לא נטל בו חלק. </w:t>
      </w:r>
    </w:p>
    <w:p w14:paraId="39227278" w14:textId="78F9C591" w:rsidR="00A16339" w:rsidRPr="00A16339" w:rsidRDefault="006F67B1" w:rsidP="006B7102">
      <w:pPr>
        <w:pStyle w:val="aa"/>
      </w:pPr>
      <w:r>
        <w:rPr>
          <w:rFonts w:hint="cs"/>
          <w:rtl/>
        </w:rPr>
        <w:t>ה.</w:t>
      </w:r>
      <w:r>
        <w:rPr>
          <w:rtl/>
        </w:rPr>
        <w:tab/>
      </w:r>
      <w:r w:rsidR="00304519">
        <w:rPr>
          <w:rFonts w:hint="cs"/>
          <w:rtl/>
        </w:rPr>
        <w:t>בית הדין</w:t>
      </w:r>
      <w:r w:rsidR="00A16339" w:rsidRPr="00A16339">
        <w:rPr>
          <w:rFonts w:hint="cs"/>
          <w:rtl/>
        </w:rPr>
        <w:t xml:space="preserve"> עשה שימוש בדברים שהאיש אמר במסגרת מ</w:t>
      </w:r>
      <w:r w:rsidR="00A61000">
        <w:rPr>
          <w:rFonts w:hint="cs"/>
          <w:rtl/>
        </w:rPr>
        <w:t>שא</w:t>
      </w:r>
      <w:r w:rsidR="00A61000">
        <w:rPr>
          <w:rFonts w:ascii="FrankRuehl" w:hAnsi="FrankRuehl"/>
          <w:rtl/>
        </w:rPr>
        <w:t>־</w:t>
      </w:r>
      <w:r w:rsidR="00A61000">
        <w:rPr>
          <w:rFonts w:hint="cs"/>
          <w:rtl/>
        </w:rPr>
        <w:t>ומתן</w:t>
      </w:r>
      <w:r w:rsidR="00A16339" w:rsidRPr="00A16339">
        <w:rPr>
          <w:rFonts w:hint="cs"/>
          <w:rtl/>
        </w:rPr>
        <w:t xml:space="preserve"> בין הצדדים, שיסכים לסידור גט והא</w:t>
      </w:r>
      <w:r w:rsidR="00A61000">
        <w:rPr>
          <w:rFonts w:hint="cs"/>
          <w:rtl/>
        </w:rPr>
        <w:t>י</w:t>
      </w:r>
      <w:r w:rsidR="00A16339" w:rsidRPr="00A16339">
        <w:rPr>
          <w:rFonts w:hint="cs"/>
          <w:rtl/>
        </w:rPr>
        <w:t>שה תסכים ללינה נוספת במוצאי השבת</w:t>
      </w:r>
      <w:r w:rsidR="00A61000">
        <w:rPr>
          <w:rFonts w:hint="cs"/>
          <w:rtl/>
        </w:rPr>
        <w:t>,</w:t>
      </w:r>
      <w:r w:rsidR="00A16339" w:rsidRPr="00A16339">
        <w:rPr>
          <w:rFonts w:hint="cs"/>
          <w:rtl/>
        </w:rPr>
        <w:t xml:space="preserve"> וקבע על פי הדברים הללו שהאיש לא רוצה בא</w:t>
      </w:r>
      <w:r w:rsidR="00A61000">
        <w:rPr>
          <w:rFonts w:hint="cs"/>
          <w:rtl/>
        </w:rPr>
        <w:t>י</w:t>
      </w:r>
      <w:r w:rsidR="00A16339" w:rsidRPr="00A16339">
        <w:rPr>
          <w:rFonts w:hint="cs"/>
          <w:rtl/>
        </w:rPr>
        <w:t>שה.</w:t>
      </w:r>
    </w:p>
    <w:p w14:paraId="798E42A7" w14:textId="32B5BAAF" w:rsidR="00A16339" w:rsidRPr="00A16339" w:rsidRDefault="006F67B1" w:rsidP="006B7102">
      <w:pPr>
        <w:pStyle w:val="aa"/>
      </w:pPr>
      <w:r>
        <w:rPr>
          <w:rFonts w:hint="cs"/>
          <w:rtl/>
        </w:rPr>
        <w:t>ו.</w:t>
      </w:r>
      <w:r>
        <w:rPr>
          <w:rtl/>
        </w:rPr>
        <w:tab/>
      </w:r>
      <w:r w:rsidR="00A16339" w:rsidRPr="00A16339">
        <w:rPr>
          <w:rFonts w:hint="cs"/>
          <w:rtl/>
        </w:rPr>
        <w:t xml:space="preserve">גם אם </w:t>
      </w:r>
      <w:r w:rsidR="00304519">
        <w:rPr>
          <w:rFonts w:hint="cs"/>
          <w:rtl/>
        </w:rPr>
        <w:t>בית הדין</w:t>
      </w:r>
      <w:r w:rsidR="00A16339" w:rsidRPr="00A16339">
        <w:rPr>
          <w:rFonts w:hint="cs"/>
          <w:rtl/>
        </w:rPr>
        <w:t xml:space="preserve"> השתכנע שיש עילה לחייב את האיש בגט, על פי דברי </w:t>
      </w:r>
      <w:proofErr w:type="spellStart"/>
      <w:r w:rsidR="0018096A">
        <w:rPr>
          <w:rFonts w:hint="cs"/>
          <w:rtl/>
        </w:rPr>
        <w:t>מהרשד</w:t>
      </w:r>
      <w:r w:rsidR="0018096A">
        <w:rPr>
          <w:rtl/>
        </w:rPr>
        <w:t>"</w:t>
      </w:r>
      <w:r w:rsidR="0018096A">
        <w:rPr>
          <w:rFonts w:hint="cs"/>
          <w:rtl/>
        </w:rPr>
        <w:t>ם</w:t>
      </w:r>
      <w:proofErr w:type="spellEnd"/>
      <w:r w:rsidR="00A16339" w:rsidRPr="00A16339">
        <w:rPr>
          <w:rFonts w:hint="cs"/>
          <w:rtl/>
        </w:rPr>
        <w:t xml:space="preserve"> הידועים הוא אינו יכול לכפות עליו להתגרש כאשר יש לאיש דרישה סבירה בתמורה לגט.</w:t>
      </w:r>
    </w:p>
    <w:p w14:paraId="619FF16F" w14:textId="6A938754" w:rsidR="00A16339" w:rsidRPr="00A16339" w:rsidRDefault="00A16339" w:rsidP="006F67B1">
      <w:pPr>
        <w:pStyle w:val="af"/>
        <w:rPr>
          <w:rtl/>
        </w:rPr>
      </w:pPr>
      <w:r w:rsidRPr="00A16339">
        <w:rPr>
          <w:rFonts w:hint="cs"/>
          <w:rtl/>
        </w:rPr>
        <w:t>בכתב התשובה לערעור של האיש על פסק הדין המחייבו בגט טוענת הא</w:t>
      </w:r>
      <w:r w:rsidR="00A61000">
        <w:rPr>
          <w:rFonts w:hint="cs"/>
          <w:rtl/>
        </w:rPr>
        <w:t>י</w:t>
      </w:r>
      <w:r w:rsidRPr="00A16339">
        <w:rPr>
          <w:rFonts w:hint="cs"/>
          <w:rtl/>
        </w:rPr>
        <w:t>שה בנוסף לאמור לעיל:</w:t>
      </w:r>
    </w:p>
    <w:p w14:paraId="4FFE1766" w14:textId="36A25D22" w:rsidR="00A16339" w:rsidRPr="00A16339" w:rsidRDefault="006B7102" w:rsidP="006B7102">
      <w:pPr>
        <w:pStyle w:val="aa"/>
      </w:pPr>
      <w:r>
        <w:rPr>
          <w:rFonts w:hint="cs"/>
          <w:rtl/>
        </w:rPr>
        <w:lastRenderedPageBreak/>
        <w:t>א.</w:t>
      </w:r>
      <w:r>
        <w:rPr>
          <w:rtl/>
        </w:rPr>
        <w:tab/>
      </w:r>
      <w:r w:rsidR="00A16339" w:rsidRPr="00A16339">
        <w:rPr>
          <w:rFonts w:hint="cs"/>
          <w:rtl/>
        </w:rPr>
        <w:t>האיש התעלל ב</w:t>
      </w:r>
      <w:r w:rsidR="00A61000">
        <w:rPr>
          <w:rFonts w:hint="cs"/>
          <w:rtl/>
        </w:rPr>
        <w:t>אישה</w:t>
      </w:r>
      <w:r w:rsidR="00A16339" w:rsidRPr="00A16339">
        <w:rPr>
          <w:rFonts w:hint="cs"/>
          <w:rtl/>
        </w:rPr>
        <w:t xml:space="preserve"> במשך השנים, ובתקופה שקדמה להגשת תביעת הגירושין, האיש אף תקף אותה פיזית, והא</w:t>
      </w:r>
      <w:r w:rsidR="00A61000">
        <w:rPr>
          <w:rFonts w:hint="cs"/>
          <w:rtl/>
        </w:rPr>
        <w:t>י</w:t>
      </w:r>
      <w:r w:rsidR="00A16339" w:rsidRPr="00A16339">
        <w:rPr>
          <w:rFonts w:hint="cs"/>
          <w:rtl/>
        </w:rPr>
        <w:t>שה נאלצה להזמין את המשטרה שהרחיקה את האיש מהא</w:t>
      </w:r>
      <w:r w:rsidR="00A61000">
        <w:rPr>
          <w:rFonts w:hint="cs"/>
          <w:rtl/>
        </w:rPr>
        <w:t>י</w:t>
      </w:r>
      <w:r w:rsidR="00A16339" w:rsidRPr="00A16339">
        <w:rPr>
          <w:rFonts w:hint="cs"/>
          <w:rtl/>
        </w:rPr>
        <w:t>שה בצו מניעה.</w:t>
      </w:r>
    </w:p>
    <w:p w14:paraId="61D4895B" w14:textId="104F6B4C" w:rsidR="00A16339" w:rsidRPr="00A16339" w:rsidRDefault="006B7102" w:rsidP="006B7102">
      <w:pPr>
        <w:pStyle w:val="aa"/>
      </w:pPr>
      <w:r>
        <w:rPr>
          <w:rFonts w:hint="cs"/>
          <w:rtl/>
        </w:rPr>
        <w:t>ב.</w:t>
      </w:r>
      <w:r>
        <w:rPr>
          <w:rtl/>
        </w:rPr>
        <w:tab/>
      </w:r>
      <w:r w:rsidR="00A16339" w:rsidRPr="00A16339">
        <w:rPr>
          <w:rFonts w:hint="cs"/>
          <w:rtl/>
        </w:rPr>
        <w:t xml:space="preserve">שכנים ומכרים של הצדדים שהיו עדים לאלימותו הקשה של האיש כנגד </w:t>
      </w:r>
      <w:r w:rsidR="0018096A">
        <w:rPr>
          <w:rFonts w:hint="cs"/>
          <w:rtl/>
        </w:rPr>
        <w:t>האישה</w:t>
      </w:r>
      <w:r w:rsidR="00A16339" w:rsidRPr="00A16339">
        <w:rPr>
          <w:rFonts w:hint="cs"/>
          <w:rtl/>
        </w:rPr>
        <w:t xml:space="preserve"> נאלצו להתערב כדי למנוע אסון. </w:t>
      </w:r>
    </w:p>
    <w:p w14:paraId="31A65814" w14:textId="122F964E" w:rsidR="00A16339" w:rsidRPr="00A16339" w:rsidRDefault="006B7102" w:rsidP="006B7102">
      <w:pPr>
        <w:pStyle w:val="aa"/>
      </w:pPr>
      <w:r>
        <w:rPr>
          <w:rFonts w:hint="cs"/>
          <w:rtl/>
        </w:rPr>
        <w:t>ג.</w:t>
      </w:r>
      <w:r>
        <w:rPr>
          <w:rtl/>
        </w:rPr>
        <w:tab/>
      </w:r>
      <w:r w:rsidR="00A16339" w:rsidRPr="00A16339">
        <w:rPr>
          <w:rFonts w:hint="cs"/>
          <w:rtl/>
        </w:rPr>
        <w:t xml:space="preserve">על פי הפסיקה אלימות פיזית ואף מילולית היא עילה לחיוב האיש בגט. </w:t>
      </w:r>
    </w:p>
    <w:p w14:paraId="558DBFF2" w14:textId="776A4181" w:rsidR="00A16339" w:rsidRPr="00A16339" w:rsidRDefault="006B7102" w:rsidP="006B7102">
      <w:pPr>
        <w:pStyle w:val="aa"/>
      </w:pPr>
      <w:r>
        <w:rPr>
          <w:rFonts w:hint="cs"/>
          <w:rtl/>
        </w:rPr>
        <w:t>ד.</w:t>
      </w:r>
      <w:r>
        <w:rPr>
          <w:rtl/>
        </w:rPr>
        <w:tab/>
      </w:r>
      <w:r w:rsidR="00A16339" w:rsidRPr="00A16339">
        <w:rPr>
          <w:rFonts w:hint="cs"/>
          <w:rtl/>
        </w:rPr>
        <w:t>הא</w:t>
      </w:r>
      <w:r w:rsidR="00A61000">
        <w:rPr>
          <w:rFonts w:hint="cs"/>
          <w:rtl/>
        </w:rPr>
        <w:t>י</w:t>
      </w:r>
      <w:r w:rsidR="00A16339" w:rsidRPr="00A16339">
        <w:rPr>
          <w:rFonts w:hint="cs"/>
          <w:rtl/>
        </w:rPr>
        <w:t xml:space="preserve">שה מואסת באיש </w:t>
      </w:r>
      <w:proofErr w:type="spellStart"/>
      <w:r w:rsidR="00A16339" w:rsidRPr="00A16339">
        <w:rPr>
          <w:rFonts w:hint="cs"/>
          <w:rtl/>
        </w:rPr>
        <w:t>מאיסות</w:t>
      </w:r>
      <w:proofErr w:type="spellEnd"/>
      <w:r w:rsidR="00A16339" w:rsidRPr="00A16339">
        <w:rPr>
          <w:rFonts w:hint="cs"/>
          <w:rtl/>
        </w:rPr>
        <w:t xml:space="preserve"> מוחלטת </w:t>
      </w:r>
      <w:proofErr w:type="spellStart"/>
      <w:r w:rsidR="00A16339" w:rsidRPr="00A16339">
        <w:rPr>
          <w:rFonts w:hint="cs"/>
          <w:rtl/>
        </w:rPr>
        <w:t>באמתלא</w:t>
      </w:r>
      <w:proofErr w:type="spellEnd"/>
      <w:r w:rsidR="00A16339" w:rsidRPr="00A16339">
        <w:rPr>
          <w:rFonts w:hint="cs"/>
          <w:rtl/>
        </w:rPr>
        <w:t xml:space="preserve"> מבוררת, וזו לכשעצמה עילה לחיובו בגט. </w:t>
      </w:r>
    </w:p>
    <w:p w14:paraId="3A098819" w14:textId="63A849A8" w:rsidR="00A16339" w:rsidRPr="00A16339" w:rsidRDefault="006B7102" w:rsidP="006B7102">
      <w:pPr>
        <w:pStyle w:val="aa"/>
      </w:pPr>
      <w:r>
        <w:rPr>
          <w:rFonts w:hint="cs"/>
          <w:rtl/>
        </w:rPr>
        <w:t>ה.</w:t>
      </w:r>
      <w:r>
        <w:rPr>
          <w:rtl/>
        </w:rPr>
        <w:tab/>
      </w:r>
      <w:r w:rsidR="00A16339" w:rsidRPr="00A16339">
        <w:rPr>
          <w:rFonts w:hint="cs"/>
          <w:rtl/>
        </w:rPr>
        <w:t xml:space="preserve">סיכומים בעל פה ובכתב אינם נחוצים כאשר </w:t>
      </w:r>
      <w:r w:rsidR="00304519">
        <w:rPr>
          <w:rFonts w:hint="cs"/>
          <w:rtl/>
        </w:rPr>
        <w:t>בית הדין</w:t>
      </w:r>
      <w:r w:rsidR="00A16339" w:rsidRPr="00A16339">
        <w:rPr>
          <w:rFonts w:hint="cs"/>
          <w:rtl/>
        </w:rPr>
        <w:t xml:space="preserve"> קיבל את התרשמותו מטענות הצדדים. </w:t>
      </w:r>
    </w:p>
    <w:p w14:paraId="1AB6F11D" w14:textId="59B02868" w:rsidR="00A16339" w:rsidRPr="00A16339" w:rsidRDefault="00A16339" w:rsidP="006F67B1">
      <w:pPr>
        <w:pStyle w:val="af"/>
        <w:rPr>
          <w:rtl/>
        </w:rPr>
      </w:pPr>
      <w:r w:rsidRPr="00A16339">
        <w:rPr>
          <w:rFonts w:hint="cs"/>
          <w:rtl/>
        </w:rPr>
        <w:t xml:space="preserve">בדיון שהתקיים לפנינו ביום ט"ו בטבת </w:t>
      </w:r>
      <w:proofErr w:type="spellStart"/>
      <w:r w:rsidR="0018096A">
        <w:rPr>
          <w:rFonts w:hint="cs"/>
          <w:rtl/>
        </w:rPr>
        <w:t>התשפ</w:t>
      </w:r>
      <w:r w:rsidRPr="00A16339">
        <w:rPr>
          <w:rFonts w:hint="cs"/>
          <w:rtl/>
        </w:rPr>
        <w:t>"ג</w:t>
      </w:r>
      <w:proofErr w:type="spellEnd"/>
      <w:r w:rsidRPr="00A16339">
        <w:rPr>
          <w:rFonts w:hint="cs"/>
          <w:rtl/>
        </w:rPr>
        <w:t xml:space="preserve"> (8</w:t>
      </w:r>
      <w:r w:rsidR="006B7102">
        <w:rPr>
          <w:rFonts w:hint="cs"/>
          <w:rtl/>
        </w:rPr>
        <w:t>.</w:t>
      </w:r>
      <w:r w:rsidRPr="00A16339">
        <w:rPr>
          <w:rFonts w:hint="cs"/>
          <w:rtl/>
        </w:rPr>
        <w:t>1</w:t>
      </w:r>
      <w:r w:rsidR="006B7102">
        <w:rPr>
          <w:rFonts w:hint="cs"/>
          <w:rtl/>
        </w:rPr>
        <w:t>.</w:t>
      </w:r>
      <w:r w:rsidRPr="00A16339">
        <w:rPr>
          <w:rFonts w:hint="cs"/>
          <w:rtl/>
        </w:rPr>
        <w:t>202</w:t>
      </w:r>
      <w:r w:rsidR="006B7102">
        <w:rPr>
          <w:rFonts w:hint="cs"/>
          <w:rtl/>
        </w:rPr>
        <w:t>3</w:t>
      </w:r>
      <w:r w:rsidRPr="00A16339">
        <w:rPr>
          <w:rFonts w:hint="cs"/>
          <w:rtl/>
        </w:rPr>
        <w:t xml:space="preserve">) </w:t>
      </w:r>
      <w:r w:rsidR="006B7102" w:rsidRPr="00A16339">
        <w:rPr>
          <w:rFonts w:hint="cs"/>
          <w:rtl/>
        </w:rPr>
        <w:t xml:space="preserve">הופיעו </w:t>
      </w:r>
      <w:r w:rsidRPr="00A16339">
        <w:rPr>
          <w:rFonts w:hint="cs"/>
          <w:rtl/>
        </w:rPr>
        <w:t>הצדדים ובאי כוחם וטענו בהרחבה לפרוטוקול הדיון. ברובד העובדתי כמעט לא נוסף דבר על מה שנכתב בערעור. ברובד המשפטי נדרש ב</w:t>
      </w:r>
      <w:r w:rsidR="008868AF">
        <w:rPr>
          <w:rFonts w:hint="cs"/>
          <w:rtl/>
        </w:rPr>
        <w:t>א כוח</w:t>
      </w:r>
      <w:r w:rsidRPr="00A16339">
        <w:rPr>
          <w:rFonts w:hint="cs"/>
          <w:rtl/>
        </w:rPr>
        <w:t xml:space="preserve"> האיש להשיב כיצד נפגעה זכותו הדיונית של </w:t>
      </w:r>
      <w:proofErr w:type="spellStart"/>
      <w:r w:rsidRPr="00A16339">
        <w:rPr>
          <w:rFonts w:hint="cs"/>
          <w:rtl/>
        </w:rPr>
        <w:t>מרשו</w:t>
      </w:r>
      <w:proofErr w:type="spellEnd"/>
      <w:r w:rsidRPr="00A16339">
        <w:rPr>
          <w:rFonts w:hint="cs"/>
          <w:rtl/>
        </w:rPr>
        <w:t xml:space="preserve"> עקב </w:t>
      </w:r>
      <w:r w:rsidR="008868AF">
        <w:rPr>
          <w:rFonts w:hint="cs"/>
          <w:rtl/>
        </w:rPr>
        <w:t xml:space="preserve">נתינת </w:t>
      </w:r>
      <w:r w:rsidR="00304519">
        <w:rPr>
          <w:rFonts w:hint="cs"/>
          <w:rtl/>
        </w:rPr>
        <w:t>בית הדין</w:t>
      </w:r>
      <w:r w:rsidRPr="00A16339">
        <w:rPr>
          <w:rFonts w:hint="cs"/>
          <w:rtl/>
        </w:rPr>
        <w:t xml:space="preserve"> האזורי את פסק הדין מבלי הור</w:t>
      </w:r>
      <w:r w:rsidR="008868AF">
        <w:rPr>
          <w:rFonts w:hint="cs"/>
          <w:rtl/>
        </w:rPr>
        <w:t>א</w:t>
      </w:r>
      <w:r w:rsidRPr="00A16339">
        <w:rPr>
          <w:rFonts w:hint="cs"/>
          <w:rtl/>
        </w:rPr>
        <w:t>ה על הגשת סיכומים. ב</w:t>
      </w:r>
      <w:r w:rsidR="008868AF">
        <w:rPr>
          <w:rFonts w:hint="cs"/>
          <w:rtl/>
        </w:rPr>
        <w:t>א כוח</w:t>
      </w:r>
      <w:r w:rsidRPr="00A16339">
        <w:rPr>
          <w:rFonts w:hint="cs"/>
          <w:rtl/>
        </w:rPr>
        <w:t xml:space="preserve"> האיש טען שסיכומים שהיו נערכים על ידו או על ידי ב</w:t>
      </w:r>
      <w:r w:rsidR="008868AF">
        <w:rPr>
          <w:rFonts w:hint="cs"/>
          <w:rtl/>
        </w:rPr>
        <w:t>א כוחו</w:t>
      </w:r>
      <w:r w:rsidRPr="00A16339">
        <w:rPr>
          <w:rFonts w:hint="cs"/>
          <w:rtl/>
        </w:rPr>
        <w:t xml:space="preserve"> הקודם של האיש היו מבהירים ל</w:t>
      </w:r>
      <w:r w:rsidR="00304519">
        <w:rPr>
          <w:rFonts w:hint="cs"/>
          <w:rtl/>
        </w:rPr>
        <w:t>בית הדין</w:t>
      </w:r>
      <w:r w:rsidRPr="00A16339">
        <w:rPr>
          <w:rFonts w:hint="cs"/>
          <w:rtl/>
        </w:rPr>
        <w:t xml:space="preserve"> את התמונה, הם ברובד העובדתי והן ברובד המשפטי הלכתי.</w:t>
      </w:r>
    </w:p>
    <w:p w14:paraId="774CAAB1" w14:textId="0AF1AE29" w:rsidR="00A16339" w:rsidRPr="00A16339" w:rsidRDefault="00304519" w:rsidP="006F67B1">
      <w:pPr>
        <w:pStyle w:val="af"/>
        <w:rPr>
          <w:rtl/>
        </w:rPr>
      </w:pPr>
      <w:r>
        <w:rPr>
          <w:rFonts w:hint="cs"/>
          <w:rtl/>
        </w:rPr>
        <w:t>בית הדין</w:t>
      </w:r>
      <w:r w:rsidR="00A16339" w:rsidRPr="00A16339">
        <w:rPr>
          <w:rFonts w:hint="cs"/>
          <w:rtl/>
        </w:rPr>
        <w:t xml:space="preserve"> העיר שפסק הדין נשוא הערעור ממוקד מא</w:t>
      </w:r>
      <w:r w:rsidR="008868AF">
        <w:rPr>
          <w:rFonts w:hint="cs"/>
          <w:rtl/>
        </w:rPr>
        <w:t>ו</w:t>
      </w:r>
      <w:r w:rsidR="00A16339" w:rsidRPr="00A16339">
        <w:rPr>
          <w:rFonts w:hint="cs"/>
          <w:rtl/>
        </w:rPr>
        <w:t xml:space="preserve">ד בעילה של מרידה הדדית שתלויה בעיקר בהתרשמות </w:t>
      </w:r>
      <w:r>
        <w:rPr>
          <w:rFonts w:hint="cs"/>
          <w:rtl/>
        </w:rPr>
        <w:t>בית הדין</w:t>
      </w:r>
      <w:r w:rsidR="00A16339" w:rsidRPr="00A16339">
        <w:rPr>
          <w:rFonts w:hint="cs"/>
          <w:rtl/>
        </w:rPr>
        <w:t xml:space="preserve"> באותו מעמד. התרשמות המבוססת על היכרות ארוכה עם הצדדים במשך </w:t>
      </w:r>
      <w:r w:rsidR="008868AF">
        <w:rPr>
          <w:rFonts w:hint="cs"/>
          <w:rtl/>
        </w:rPr>
        <w:t>ארבעה</w:t>
      </w:r>
      <w:r w:rsidR="00A16339" w:rsidRPr="00A16339">
        <w:rPr>
          <w:rFonts w:hint="cs"/>
          <w:rtl/>
        </w:rPr>
        <w:t xml:space="preserve"> דיונים שכללו דיון שבו נחקרה </w:t>
      </w:r>
      <w:r w:rsidR="008868AF">
        <w:rPr>
          <w:rFonts w:hint="cs"/>
          <w:rtl/>
        </w:rPr>
        <w:t xml:space="preserve">האישה </w:t>
      </w:r>
      <w:r w:rsidR="00A16339" w:rsidRPr="00A16339">
        <w:rPr>
          <w:rFonts w:hint="cs"/>
          <w:rtl/>
        </w:rPr>
        <w:t>ארוכות על ידי האיש. התבססות על עילה זו</w:t>
      </w:r>
      <w:r w:rsidR="008868AF">
        <w:rPr>
          <w:rFonts w:hint="cs"/>
          <w:rtl/>
        </w:rPr>
        <w:t>,</w:t>
      </w:r>
      <w:r w:rsidR="00A16339" w:rsidRPr="00A16339">
        <w:rPr>
          <w:rFonts w:hint="cs"/>
          <w:rtl/>
        </w:rPr>
        <w:t xml:space="preserve"> שכבר דשו בה רבים בפסקי הדין במאמרים ובחיבורים שונים, מקשה עד מא</w:t>
      </w:r>
      <w:r w:rsidR="008868AF">
        <w:rPr>
          <w:rFonts w:hint="cs"/>
          <w:rtl/>
        </w:rPr>
        <w:t>ו</w:t>
      </w:r>
      <w:r w:rsidR="00A16339" w:rsidRPr="00A16339">
        <w:rPr>
          <w:rFonts w:hint="cs"/>
          <w:rtl/>
        </w:rPr>
        <w:t xml:space="preserve">ד על בעל דין שמנסה לתקוף הלכתית את פסק הדין שמחייב בגט </w:t>
      </w:r>
      <w:r w:rsidR="008868AF">
        <w:rPr>
          <w:rFonts w:hint="cs"/>
          <w:rtl/>
        </w:rPr>
        <w:t>ב</w:t>
      </w:r>
      <w:r w:rsidR="00A16339" w:rsidRPr="00A16339">
        <w:rPr>
          <w:rFonts w:hint="cs"/>
          <w:rtl/>
        </w:rPr>
        <w:t xml:space="preserve">עילה זו. </w:t>
      </w:r>
    </w:p>
    <w:p w14:paraId="533D3B3D" w14:textId="77777777" w:rsidR="00A16339" w:rsidRPr="00A16339" w:rsidRDefault="00A16339" w:rsidP="006F67B1">
      <w:pPr>
        <w:pStyle w:val="-0"/>
        <w:rPr>
          <w:rFonts w:eastAsia="Calibri"/>
          <w:rtl/>
        </w:rPr>
      </w:pPr>
      <w:r w:rsidRPr="00A16339">
        <w:rPr>
          <w:rFonts w:eastAsia="Calibri"/>
          <w:rtl/>
        </w:rPr>
        <w:t>דיון</w:t>
      </w:r>
    </w:p>
    <w:p w14:paraId="6F168593" w14:textId="77777777" w:rsidR="00A16339" w:rsidRPr="00A16339" w:rsidRDefault="00A16339" w:rsidP="006F67B1">
      <w:pPr>
        <w:pStyle w:val="ae"/>
        <w:rPr>
          <w:rtl/>
        </w:rPr>
      </w:pPr>
      <w:r w:rsidRPr="00A16339">
        <w:rPr>
          <w:rFonts w:hint="cs"/>
          <w:rtl/>
        </w:rPr>
        <w:t>נדון תחילה בערעורו של האיש על פסק הדין הדוחה את תביעת שלום הבית.</w:t>
      </w:r>
    </w:p>
    <w:p w14:paraId="4E0F4041" w14:textId="547F2D68" w:rsidR="00A16339" w:rsidRPr="00A16339" w:rsidRDefault="00A16339" w:rsidP="006F67B1">
      <w:pPr>
        <w:pStyle w:val="af"/>
        <w:rPr>
          <w:rtl/>
        </w:rPr>
      </w:pPr>
      <w:r w:rsidRPr="00A16339">
        <w:rPr>
          <w:rtl/>
        </w:rPr>
        <w:t>האיש טען מתחילת ההליכים שרצונו בשלום בית וגם הא</w:t>
      </w:r>
      <w:r w:rsidR="008D1E3F">
        <w:rPr>
          <w:rFonts w:hint="cs"/>
          <w:rtl/>
        </w:rPr>
        <w:t>י</w:t>
      </w:r>
      <w:r w:rsidRPr="00A16339">
        <w:rPr>
          <w:rtl/>
        </w:rPr>
        <w:t>שה מעוניינת בכך אלא שהיא מושפעת מגורמים זרים. האיש הציג לראיה תמלול של 12</w:t>
      </w:r>
      <w:r w:rsidR="008D1E3F">
        <w:rPr>
          <w:rFonts w:hint="cs"/>
          <w:rtl/>
        </w:rPr>
        <w:t>שתים</w:t>
      </w:r>
      <w:r w:rsidR="008D1E3F">
        <w:rPr>
          <w:rFonts w:ascii="FrankRuehl" w:hAnsi="FrankRuehl"/>
          <w:rtl/>
        </w:rPr>
        <w:t>־</w:t>
      </w:r>
      <w:r w:rsidR="008D1E3F">
        <w:rPr>
          <w:rFonts w:hint="cs"/>
          <w:rtl/>
        </w:rPr>
        <w:t xml:space="preserve">עשרה </w:t>
      </w:r>
      <w:r w:rsidRPr="00A16339">
        <w:rPr>
          <w:rtl/>
        </w:rPr>
        <w:t>שיחות טלפון בין הצדדים מחודשים מרץ – אפריל 2020 שבהן הא</w:t>
      </w:r>
      <w:r w:rsidR="008D1E3F">
        <w:rPr>
          <w:rFonts w:hint="cs"/>
          <w:rtl/>
        </w:rPr>
        <w:t>י</w:t>
      </w:r>
      <w:r w:rsidRPr="00A16339">
        <w:rPr>
          <w:rtl/>
        </w:rPr>
        <w:t xml:space="preserve">שה מביעה רגשות וגעגוע כלפיו ורצון </w:t>
      </w:r>
      <w:proofErr w:type="spellStart"/>
      <w:r w:rsidRPr="00A16339">
        <w:rPr>
          <w:rtl/>
        </w:rPr>
        <w:t>חד</w:t>
      </w:r>
      <w:r w:rsidR="008D1E3F">
        <w:rPr>
          <w:rFonts w:ascii="FrankRuehl" w:hAnsi="FrankRuehl"/>
          <w:rtl/>
        </w:rPr>
        <w:t>־</w:t>
      </w:r>
      <w:r w:rsidRPr="00A16339">
        <w:rPr>
          <w:rtl/>
        </w:rPr>
        <w:t>משמעי</w:t>
      </w:r>
      <w:proofErr w:type="spellEnd"/>
      <w:r w:rsidRPr="00A16339">
        <w:rPr>
          <w:rtl/>
        </w:rPr>
        <w:t xml:space="preserve"> לחזור ולחיות איתו, לקיים איתו יחסי אישות ולהרחיב את המשפחה. בשיחה הא</w:t>
      </w:r>
      <w:r w:rsidR="008D1E3F">
        <w:rPr>
          <w:rFonts w:hint="cs"/>
          <w:rtl/>
        </w:rPr>
        <w:t>י</w:t>
      </w:r>
      <w:r w:rsidRPr="00A16339">
        <w:rPr>
          <w:rtl/>
        </w:rPr>
        <w:t xml:space="preserve">שה מתארת בחיוב מפגש שהתקיים ביניהם </w:t>
      </w:r>
      <w:r w:rsidR="008D1E3F">
        <w:rPr>
          <w:rFonts w:hint="cs"/>
          <w:rtl/>
        </w:rPr>
        <w:t xml:space="preserve">שבעה </w:t>
      </w:r>
      <w:r w:rsidRPr="00A16339">
        <w:rPr>
          <w:rtl/>
        </w:rPr>
        <w:t xml:space="preserve">חודשים לאחר הפירוד שכלל יחסי אישות. כמו כן צירף האיש התכתבות בין הצדדים מחודש דצמבר 2019 </w:t>
      </w:r>
      <w:r w:rsidR="008D1E3F">
        <w:rPr>
          <w:rFonts w:hint="cs"/>
          <w:rtl/>
        </w:rPr>
        <w:t>ש</w:t>
      </w:r>
      <w:r w:rsidRPr="00A16339">
        <w:rPr>
          <w:rtl/>
        </w:rPr>
        <w:t>בו הוא מתרה בא</w:t>
      </w:r>
      <w:r w:rsidR="008D1E3F">
        <w:rPr>
          <w:rFonts w:hint="cs"/>
          <w:rtl/>
        </w:rPr>
        <w:t>י</w:t>
      </w:r>
      <w:r w:rsidRPr="00A16339">
        <w:rPr>
          <w:rtl/>
        </w:rPr>
        <w:t>שה ש</w:t>
      </w:r>
      <w:r w:rsidR="008D1E3F">
        <w:rPr>
          <w:rFonts w:hint="cs"/>
          <w:rtl/>
        </w:rPr>
        <w:t>י</w:t>
      </w:r>
      <w:r w:rsidRPr="00A16339">
        <w:rPr>
          <w:rtl/>
        </w:rPr>
        <w:t>יאלץ לפנות לערכאות אם לא תשיב את הילדים לפתח תקו</w:t>
      </w:r>
      <w:r w:rsidR="008D1E3F">
        <w:rPr>
          <w:rFonts w:hint="cs"/>
          <w:rtl/>
        </w:rPr>
        <w:t>ו</w:t>
      </w:r>
      <w:r w:rsidRPr="00A16339">
        <w:rPr>
          <w:rtl/>
        </w:rPr>
        <w:t>ה והא</w:t>
      </w:r>
      <w:r w:rsidR="008D1E3F">
        <w:rPr>
          <w:rFonts w:hint="cs"/>
          <w:rtl/>
        </w:rPr>
        <w:t>י</w:t>
      </w:r>
      <w:r w:rsidRPr="00A16339">
        <w:rPr>
          <w:rtl/>
        </w:rPr>
        <w:t xml:space="preserve">שה משיבה שהצדדים נמצאים בעיצומו של הליך טיפולי </w:t>
      </w:r>
      <w:r w:rsidR="008D1E3F">
        <w:rPr>
          <w:rFonts w:hint="cs"/>
          <w:rtl/>
        </w:rPr>
        <w:t>ו</w:t>
      </w:r>
      <w:r w:rsidRPr="00A16339">
        <w:rPr>
          <w:rtl/>
        </w:rPr>
        <w:t>התכתבות נוספת מחודש פברואר 2020 שבה מציע האיש לא</w:t>
      </w:r>
      <w:r w:rsidR="008D1E3F">
        <w:rPr>
          <w:rFonts w:hint="cs"/>
          <w:rtl/>
        </w:rPr>
        <w:t>י</w:t>
      </w:r>
      <w:r w:rsidRPr="00A16339">
        <w:rPr>
          <w:rtl/>
        </w:rPr>
        <w:t>שה לחזור לדירת המגורים בפתח תקו</w:t>
      </w:r>
      <w:r w:rsidR="008D1E3F">
        <w:rPr>
          <w:rFonts w:hint="cs"/>
          <w:rtl/>
        </w:rPr>
        <w:t>ו</w:t>
      </w:r>
      <w:r w:rsidRPr="00A16339">
        <w:rPr>
          <w:rtl/>
        </w:rPr>
        <w:t>ה</w:t>
      </w:r>
      <w:r w:rsidR="008D1E3F">
        <w:rPr>
          <w:rFonts w:hint="cs"/>
          <w:rtl/>
        </w:rPr>
        <w:t xml:space="preserve"> </w:t>
      </w:r>
      <w:r w:rsidRPr="00A16339">
        <w:rPr>
          <w:rtl/>
        </w:rPr>
        <w:t>ו</w:t>
      </w:r>
      <w:r w:rsidR="008D1E3F">
        <w:rPr>
          <w:rFonts w:hint="cs"/>
          <w:rtl/>
        </w:rPr>
        <w:t>ש</w:t>
      </w:r>
      <w:r w:rsidRPr="00A16339">
        <w:rPr>
          <w:rtl/>
        </w:rPr>
        <w:t xml:space="preserve">הוא עצמו יעזוב את הדירה ויעבור לדירה אחרת. </w:t>
      </w:r>
    </w:p>
    <w:p w14:paraId="3A20CE29" w14:textId="7FCC21FA" w:rsidR="00A16339" w:rsidRPr="00A16339" w:rsidRDefault="00A16339" w:rsidP="006F67B1">
      <w:pPr>
        <w:pStyle w:val="af"/>
        <w:rPr>
          <w:rtl/>
        </w:rPr>
      </w:pPr>
      <w:r w:rsidRPr="00A16339">
        <w:rPr>
          <w:rtl/>
        </w:rPr>
        <w:t>הא</w:t>
      </w:r>
      <w:r w:rsidR="008D1E3F">
        <w:rPr>
          <w:rFonts w:hint="cs"/>
          <w:rtl/>
        </w:rPr>
        <w:t>י</w:t>
      </w:r>
      <w:r w:rsidRPr="00A16339">
        <w:rPr>
          <w:rtl/>
        </w:rPr>
        <w:t xml:space="preserve">שה </w:t>
      </w:r>
      <w:r w:rsidRPr="00A16339">
        <w:rPr>
          <w:rFonts w:hint="cs"/>
          <w:rtl/>
        </w:rPr>
        <w:t xml:space="preserve">מצדה </w:t>
      </w:r>
      <w:r w:rsidRPr="00A16339">
        <w:rPr>
          <w:rtl/>
        </w:rPr>
        <w:t>הציגה תמלול של שיחה מתקופת המגורים המשותפים שבה נשמע האיש מקלל ומשפיל א</w:t>
      </w:r>
      <w:r w:rsidRPr="00A16339">
        <w:rPr>
          <w:rFonts w:hint="cs"/>
          <w:rtl/>
        </w:rPr>
        <w:t>ותה</w:t>
      </w:r>
      <w:r w:rsidRPr="00A16339">
        <w:rPr>
          <w:rtl/>
        </w:rPr>
        <w:t xml:space="preserve"> ודוחק בה לעזוב את הדירה ולנסוע לבית הוריה ב</w:t>
      </w:r>
      <w:r w:rsidR="006B7102">
        <w:rPr>
          <w:rtl/>
        </w:rPr>
        <w:t>[ע']</w:t>
      </w:r>
      <w:r w:rsidRPr="00A16339">
        <w:rPr>
          <w:rtl/>
        </w:rPr>
        <w:t>. האיש השיב שמדובר בתמלילים ערוכים ומגמתיים, והראיה שבעיצומו של הפירוד הא</w:t>
      </w:r>
      <w:r w:rsidR="008D1E3F">
        <w:rPr>
          <w:rFonts w:hint="cs"/>
          <w:rtl/>
        </w:rPr>
        <w:t>י</w:t>
      </w:r>
      <w:r w:rsidRPr="00A16339">
        <w:rPr>
          <w:rtl/>
        </w:rPr>
        <w:t xml:space="preserve">שה כתבה ואמרה דברים שונים בתכלית. </w:t>
      </w:r>
    </w:p>
    <w:p w14:paraId="1791DEDA" w14:textId="04BF4126" w:rsidR="00A16339" w:rsidRPr="00A16339" w:rsidRDefault="00A16339" w:rsidP="006F67B1">
      <w:pPr>
        <w:pStyle w:val="af"/>
        <w:rPr>
          <w:rtl/>
        </w:rPr>
      </w:pPr>
      <w:r w:rsidRPr="00A16339">
        <w:rPr>
          <w:rtl/>
        </w:rPr>
        <w:t>למעשה גם הא</w:t>
      </w:r>
      <w:r w:rsidR="008D1E3F">
        <w:rPr>
          <w:rFonts w:hint="cs"/>
          <w:rtl/>
        </w:rPr>
        <w:t>י</w:t>
      </w:r>
      <w:r w:rsidRPr="00A16339">
        <w:rPr>
          <w:rtl/>
        </w:rPr>
        <w:t>שה אישרה שהצדדים פנו ל</w:t>
      </w:r>
      <w:r w:rsidR="008D1E3F">
        <w:rPr>
          <w:rFonts w:hint="cs"/>
          <w:rtl/>
        </w:rPr>
        <w:t>י</w:t>
      </w:r>
      <w:r w:rsidRPr="00A16339">
        <w:rPr>
          <w:rtl/>
        </w:rPr>
        <w:t xml:space="preserve">יעוץ זוגי </w:t>
      </w:r>
      <w:r w:rsidR="008D1E3F">
        <w:rPr>
          <w:rFonts w:hint="cs"/>
          <w:rtl/>
        </w:rPr>
        <w:t>כדי</w:t>
      </w:r>
      <w:r w:rsidRPr="00A16339">
        <w:rPr>
          <w:rtl/>
        </w:rPr>
        <w:t xml:space="preserve"> לשקם את יחסיהם </w:t>
      </w:r>
      <w:r w:rsidRPr="00A16339">
        <w:rPr>
          <w:rFonts w:hint="cs"/>
          <w:rtl/>
        </w:rPr>
        <w:t>ושבזמן הפירוד התקיים משא</w:t>
      </w:r>
      <w:r w:rsidR="008D1E3F">
        <w:rPr>
          <w:rFonts w:ascii="FrankRuehl" w:hAnsi="FrankRuehl"/>
          <w:rtl/>
        </w:rPr>
        <w:t>־</w:t>
      </w:r>
      <w:r w:rsidRPr="00A16339">
        <w:rPr>
          <w:rFonts w:hint="cs"/>
          <w:rtl/>
        </w:rPr>
        <w:t>ומתן לשלום בית ונחתם הסכם או טיוטה להסכם שלא הבשיל</w:t>
      </w:r>
      <w:r w:rsidR="008D1E3F">
        <w:rPr>
          <w:rFonts w:hint="cs"/>
          <w:rtl/>
        </w:rPr>
        <w:t>ה</w:t>
      </w:r>
      <w:r w:rsidRPr="00A16339">
        <w:rPr>
          <w:rFonts w:hint="cs"/>
          <w:rtl/>
        </w:rPr>
        <w:t xml:space="preserve"> להסכם מחייב. </w:t>
      </w:r>
      <w:r w:rsidRPr="00A16339">
        <w:rPr>
          <w:rtl/>
        </w:rPr>
        <w:lastRenderedPageBreak/>
        <w:t>הדברים שאמר</w:t>
      </w:r>
      <w:r w:rsidR="008D1E3F">
        <w:rPr>
          <w:rFonts w:hint="cs"/>
          <w:rtl/>
        </w:rPr>
        <w:t>ה</w:t>
      </w:r>
      <w:r w:rsidRPr="00A16339">
        <w:rPr>
          <w:rtl/>
        </w:rPr>
        <w:t xml:space="preserve"> </w:t>
      </w:r>
      <w:r w:rsidRPr="00A16339">
        <w:rPr>
          <w:rFonts w:hint="cs"/>
          <w:rtl/>
        </w:rPr>
        <w:t xml:space="preserve">בשיחות </w:t>
      </w:r>
      <w:proofErr w:type="spellStart"/>
      <w:r w:rsidRPr="00A16339">
        <w:rPr>
          <w:rFonts w:hint="cs"/>
          <w:rtl/>
        </w:rPr>
        <w:t>שתומללו</w:t>
      </w:r>
      <w:proofErr w:type="spellEnd"/>
      <w:r w:rsidRPr="00A16339">
        <w:rPr>
          <w:rFonts w:hint="cs"/>
          <w:rtl/>
        </w:rPr>
        <w:t xml:space="preserve"> </w:t>
      </w:r>
      <w:r w:rsidRPr="00A16339">
        <w:rPr>
          <w:rtl/>
        </w:rPr>
        <w:t>מוכיחים שגם לאחר שהאיש הגיש את תביעותיו ל</w:t>
      </w:r>
      <w:r w:rsidR="00D2040C">
        <w:rPr>
          <w:rtl/>
        </w:rPr>
        <w:t>בית המשפט</w:t>
      </w:r>
      <w:r w:rsidRPr="00A16339">
        <w:rPr>
          <w:rtl/>
        </w:rPr>
        <w:t xml:space="preserve"> הוא לא היה אדם שלילי כל כך בעיניה. ברם מרגע שההליכים החלו להתקדם, ה</w:t>
      </w:r>
      <w:r w:rsidRPr="00A16339">
        <w:rPr>
          <w:rFonts w:hint="cs"/>
          <w:rtl/>
        </w:rPr>
        <w:t>מאבק בין הצדדים החריף מא</w:t>
      </w:r>
      <w:r w:rsidR="008D1E3F">
        <w:rPr>
          <w:rFonts w:hint="cs"/>
          <w:rtl/>
        </w:rPr>
        <w:t>ו</w:t>
      </w:r>
      <w:r w:rsidRPr="00A16339">
        <w:rPr>
          <w:rFonts w:hint="cs"/>
          <w:rtl/>
        </w:rPr>
        <w:t>ד</w:t>
      </w:r>
      <w:r w:rsidR="008D1E3F">
        <w:rPr>
          <w:rFonts w:hint="cs"/>
          <w:rtl/>
        </w:rPr>
        <w:t>,</w:t>
      </w:r>
      <w:r w:rsidRPr="00A16339">
        <w:rPr>
          <w:rFonts w:hint="cs"/>
          <w:rtl/>
        </w:rPr>
        <w:t xml:space="preserve"> ויחסיהם התדרדרו</w:t>
      </w:r>
      <w:r w:rsidRPr="00A16339">
        <w:rPr>
          <w:rtl/>
        </w:rPr>
        <w:t>. הא</w:t>
      </w:r>
      <w:r w:rsidR="008D1E3F">
        <w:rPr>
          <w:rFonts w:hint="cs"/>
          <w:rtl/>
        </w:rPr>
        <w:t>י</w:t>
      </w:r>
      <w:r w:rsidRPr="00A16339">
        <w:rPr>
          <w:rtl/>
        </w:rPr>
        <w:t xml:space="preserve">שה עמדה </w:t>
      </w:r>
      <w:r w:rsidR="008D1E3F">
        <w:rPr>
          <w:rFonts w:hint="cs"/>
          <w:rtl/>
        </w:rPr>
        <w:t xml:space="preserve">על </w:t>
      </w:r>
      <w:r w:rsidRPr="00A16339">
        <w:rPr>
          <w:rtl/>
        </w:rPr>
        <w:t xml:space="preserve">רצונה להתגרש הן </w:t>
      </w:r>
      <w:r w:rsidR="008D1E3F">
        <w:rPr>
          <w:rFonts w:hint="cs"/>
          <w:rtl/>
        </w:rPr>
        <w:t>ב</w:t>
      </w:r>
      <w:r w:rsidRPr="00A16339">
        <w:rPr>
          <w:rtl/>
        </w:rPr>
        <w:t xml:space="preserve">פני </w:t>
      </w:r>
      <w:r w:rsidR="00D2040C">
        <w:rPr>
          <w:rtl/>
        </w:rPr>
        <w:t>בית המשפט</w:t>
      </w:r>
      <w:r w:rsidRPr="00A16339">
        <w:rPr>
          <w:rtl/>
        </w:rPr>
        <w:t xml:space="preserve"> והן </w:t>
      </w:r>
      <w:r w:rsidR="008D1E3F">
        <w:rPr>
          <w:rFonts w:hint="cs"/>
          <w:rtl/>
        </w:rPr>
        <w:t>ב</w:t>
      </w:r>
      <w:r w:rsidRPr="00A16339">
        <w:rPr>
          <w:rtl/>
        </w:rPr>
        <w:t>פני המומחה שמונה על ידו. האיש</w:t>
      </w:r>
      <w:r w:rsidR="008D1E3F">
        <w:rPr>
          <w:rFonts w:hint="cs"/>
          <w:rtl/>
        </w:rPr>
        <w:t>,</w:t>
      </w:r>
      <w:r w:rsidRPr="00A16339">
        <w:rPr>
          <w:rtl/>
        </w:rPr>
        <w:t xml:space="preserve"> מאידך</w:t>
      </w:r>
      <w:r w:rsidR="008D1E3F">
        <w:rPr>
          <w:rFonts w:hint="cs"/>
          <w:rtl/>
        </w:rPr>
        <w:t xml:space="preserve"> גיסא</w:t>
      </w:r>
      <w:r w:rsidRPr="00A16339">
        <w:rPr>
          <w:rtl/>
        </w:rPr>
        <w:t>, דבק ברעיון שלום הבית גם כאשר הרעיון היה נראה מנותק מהמציאות, לפחות לדעתו של המומחה שקיבל רושם שלילי</w:t>
      </w:r>
      <w:r w:rsidRPr="00A16339">
        <w:rPr>
          <w:rFonts w:hint="cs"/>
          <w:rtl/>
        </w:rPr>
        <w:t xml:space="preserve"> על תפיסת המציאות של האיש</w:t>
      </w:r>
      <w:r w:rsidRPr="00A16339">
        <w:rPr>
          <w:rtl/>
        </w:rPr>
        <w:t xml:space="preserve"> ועל יחסו לא</w:t>
      </w:r>
      <w:r w:rsidR="008D1E3F">
        <w:rPr>
          <w:rFonts w:hint="cs"/>
          <w:rtl/>
        </w:rPr>
        <w:t>י</w:t>
      </w:r>
      <w:r w:rsidRPr="00A16339">
        <w:rPr>
          <w:rtl/>
        </w:rPr>
        <w:t>שה כתוצאה מ</w:t>
      </w:r>
      <w:r w:rsidRPr="00A16339">
        <w:rPr>
          <w:rFonts w:hint="cs"/>
          <w:rtl/>
        </w:rPr>
        <w:t xml:space="preserve">תפיסה </w:t>
      </w:r>
      <w:r w:rsidRPr="00A16339">
        <w:rPr>
          <w:rtl/>
        </w:rPr>
        <w:t xml:space="preserve">זו. האיש </w:t>
      </w:r>
      <w:r w:rsidRPr="00A16339">
        <w:rPr>
          <w:rFonts w:hint="cs"/>
          <w:rtl/>
        </w:rPr>
        <w:t xml:space="preserve">טען בכתב ההגנה שהמומחה נגוע בניגוד עניינים. </w:t>
      </w:r>
    </w:p>
    <w:p w14:paraId="521F1082" w14:textId="4ACBCAD1" w:rsidR="00A16339" w:rsidRPr="00A16339" w:rsidRDefault="00A16339" w:rsidP="006F67B1">
      <w:pPr>
        <w:pStyle w:val="af"/>
        <w:rPr>
          <w:rtl/>
        </w:rPr>
      </w:pPr>
      <w:r w:rsidRPr="00A16339">
        <w:rPr>
          <w:rFonts w:hint="cs"/>
          <w:rtl/>
        </w:rPr>
        <w:t xml:space="preserve">הרושם הכללי המצטבר מן התיק הוא שהצדדים אינם יכולים לדור יחדיו בכפיפה אחת, ומתקשים לנהל שיח </w:t>
      </w:r>
      <w:proofErr w:type="spellStart"/>
      <w:r w:rsidRPr="00A16339">
        <w:rPr>
          <w:rFonts w:hint="cs"/>
          <w:rtl/>
        </w:rPr>
        <w:t>וקל</w:t>
      </w:r>
      <w:r w:rsidR="008D1E3F">
        <w:rPr>
          <w:rFonts w:ascii="FrankRuehl" w:hAnsi="FrankRuehl"/>
          <w:rtl/>
        </w:rPr>
        <w:t>־</w:t>
      </w:r>
      <w:r w:rsidRPr="00A16339">
        <w:rPr>
          <w:rFonts w:hint="cs"/>
          <w:rtl/>
        </w:rPr>
        <w:t>וחומר</w:t>
      </w:r>
      <w:proofErr w:type="spellEnd"/>
      <w:r w:rsidRPr="00A16339">
        <w:rPr>
          <w:rFonts w:hint="cs"/>
          <w:rtl/>
        </w:rPr>
        <w:t xml:space="preserve"> מאבק בצורה מתורבתת. העובדה היא</w:t>
      </w:r>
      <w:r w:rsidR="008D1E3F">
        <w:rPr>
          <w:rFonts w:hint="cs"/>
          <w:rtl/>
        </w:rPr>
        <w:t xml:space="preserve"> </w:t>
      </w:r>
      <w:r w:rsidRPr="00A16339">
        <w:rPr>
          <w:rFonts w:hint="cs"/>
          <w:rtl/>
        </w:rPr>
        <w:t>שהפירוד ה</w:t>
      </w:r>
      <w:r w:rsidR="008D1E3F">
        <w:rPr>
          <w:rFonts w:hint="cs"/>
          <w:rtl/>
        </w:rPr>
        <w:t>י</w:t>
      </w:r>
      <w:r w:rsidRPr="00A16339">
        <w:rPr>
          <w:rFonts w:hint="cs"/>
          <w:rtl/>
        </w:rPr>
        <w:t>טיב איתם וגרם להם להתקרב ולשקול לשקם את היחסים, אך ברגע שנפתחה בין הצדדים חזית ב</w:t>
      </w:r>
      <w:r w:rsidR="00D2040C">
        <w:rPr>
          <w:rFonts w:hint="cs"/>
          <w:rtl/>
        </w:rPr>
        <w:t>בית המשפט</w:t>
      </w:r>
      <w:r w:rsidRPr="00A16339">
        <w:rPr>
          <w:rFonts w:hint="cs"/>
          <w:rtl/>
        </w:rPr>
        <w:t xml:space="preserve"> הרצון הטוב נמוג</w:t>
      </w:r>
      <w:r w:rsidR="008D1E3F">
        <w:rPr>
          <w:rFonts w:hint="cs"/>
          <w:rtl/>
        </w:rPr>
        <w:t>,</w:t>
      </w:r>
      <w:r w:rsidRPr="00A16339">
        <w:rPr>
          <w:rFonts w:hint="cs"/>
          <w:rtl/>
        </w:rPr>
        <w:t xml:space="preserve"> והחל מאבק אגרסיבי שהלך והסלים. מעברו של האיש ל</w:t>
      </w:r>
      <w:r w:rsidR="006B7102">
        <w:rPr>
          <w:rFonts w:hint="cs"/>
          <w:rtl/>
        </w:rPr>
        <w:t>[ע</w:t>
      </w:r>
      <w:r w:rsidR="006B7102">
        <w:rPr>
          <w:rtl/>
        </w:rPr>
        <w:t>'</w:t>
      </w:r>
      <w:r w:rsidR="006B7102">
        <w:rPr>
          <w:rFonts w:hint="cs"/>
          <w:rtl/>
        </w:rPr>
        <w:t>]</w:t>
      </w:r>
      <w:r w:rsidRPr="00A16339">
        <w:rPr>
          <w:rFonts w:hint="cs"/>
          <w:rtl/>
        </w:rPr>
        <w:t xml:space="preserve"> ותחילתה של הורות משותפת, שביכולתם לשקם יחסים מעורערים, החריפו עוד יותר את יחסי הצדדים שהגיעו עד כדי הזמנת משטרה על ידי האיש וצו מניעה שהוציאה משטרת ישראל כנגד האיש לבקשת הא</w:t>
      </w:r>
      <w:r w:rsidR="008D1E3F">
        <w:rPr>
          <w:rFonts w:hint="cs"/>
          <w:rtl/>
        </w:rPr>
        <w:t>י</w:t>
      </w:r>
      <w:r w:rsidRPr="00A16339">
        <w:rPr>
          <w:rFonts w:hint="cs"/>
          <w:rtl/>
        </w:rPr>
        <w:t xml:space="preserve">שה. </w:t>
      </w:r>
    </w:p>
    <w:p w14:paraId="0CC937BA" w14:textId="131282D4" w:rsidR="00A16339" w:rsidRPr="00A16339" w:rsidRDefault="00A16339" w:rsidP="006F67B1">
      <w:pPr>
        <w:pStyle w:val="af"/>
        <w:rPr>
          <w:rtl/>
        </w:rPr>
      </w:pPr>
      <w:r w:rsidRPr="00A16339">
        <w:rPr>
          <w:rFonts w:hint="cs"/>
          <w:rtl/>
        </w:rPr>
        <w:t>נכוחים הם דבריו של המומחה שתיאר את שני הצדדים באור חיובי בס</w:t>
      </w:r>
      <w:r w:rsidR="008D1E3F">
        <w:rPr>
          <w:rFonts w:hint="cs"/>
          <w:rtl/>
        </w:rPr>
        <w:t xml:space="preserve">ך </w:t>
      </w:r>
      <w:r w:rsidRPr="00A16339">
        <w:rPr>
          <w:rFonts w:hint="cs"/>
          <w:rtl/>
        </w:rPr>
        <w:t>הכ</w:t>
      </w:r>
      <w:r w:rsidR="008D1E3F">
        <w:rPr>
          <w:rFonts w:hint="cs"/>
          <w:rtl/>
        </w:rPr>
        <w:t>ול</w:t>
      </w:r>
      <w:r w:rsidRPr="00A16339">
        <w:rPr>
          <w:rFonts w:hint="cs"/>
          <w:rtl/>
        </w:rPr>
        <w:t>, כאנשים וכהורים</w:t>
      </w:r>
      <w:r w:rsidR="008D1E3F">
        <w:rPr>
          <w:rFonts w:hint="cs"/>
          <w:rtl/>
        </w:rPr>
        <w:t>,</w:t>
      </w:r>
      <w:r w:rsidRPr="00A16339">
        <w:rPr>
          <w:rFonts w:hint="cs"/>
          <w:rtl/>
        </w:rPr>
        <w:t xml:space="preserve"> אך לא כבני זוג. את האיש תיאר כבעל תפיסות נוקשות ביחס לא</w:t>
      </w:r>
      <w:r w:rsidR="008D1E3F">
        <w:rPr>
          <w:rFonts w:hint="cs"/>
          <w:rtl/>
        </w:rPr>
        <w:t>י</w:t>
      </w:r>
      <w:r w:rsidRPr="00A16339">
        <w:rPr>
          <w:rFonts w:hint="cs"/>
          <w:rtl/>
        </w:rPr>
        <w:t>שה ולתפקידה כאם ורעיה</w:t>
      </w:r>
      <w:r w:rsidR="008D1E3F">
        <w:rPr>
          <w:rFonts w:hint="cs"/>
          <w:rtl/>
        </w:rPr>
        <w:t>,</w:t>
      </w:r>
      <w:r w:rsidRPr="00A16339">
        <w:rPr>
          <w:rFonts w:hint="cs"/>
          <w:rtl/>
        </w:rPr>
        <w:t xml:space="preserve"> תפיסות </w:t>
      </w:r>
      <w:r w:rsidR="008D1E3F">
        <w:rPr>
          <w:rFonts w:hint="cs"/>
          <w:rtl/>
        </w:rPr>
        <w:t>ה</w:t>
      </w:r>
      <w:r w:rsidRPr="00A16339">
        <w:rPr>
          <w:rFonts w:hint="cs"/>
          <w:rtl/>
        </w:rPr>
        <w:t>מקשות מא</w:t>
      </w:r>
      <w:r w:rsidR="008D1E3F">
        <w:rPr>
          <w:rFonts w:hint="cs"/>
          <w:rtl/>
        </w:rPr>
        <w:t>ו</w:t>
      </w:r>
      <w:r w:rsidRPr="00A16339">
        <w:rPr>
          <w:rFonts w:hint="cs"/>
          <w:rtl/>
        </w:rPr>
        <w:t xml:space="preserve">ד על חיי </w:t>
      </w:r>
      <w:proofErr w:type="spellStart"/>
      <w:r w:rsidRPr="00A16339">
        <w:rPr>
          <w:rFonts w:hint="cs"/>
          <w:rtl/>
        </w:rPr>
        <w:t>היום</w:t>
      </w:r>
      <w:r w:rsidR="008D1E3F">
        <w:rPr>
          <w:rFonts w:ascii="FrankRuehl" w:hAnsi="FrankRuehl"/>
          <w:rtl/>
        </w:rPr>
        <w:t>־</w:t>
      </w:r>
      <w:r w:rsidRPr="00A16339">
        <w:rPr>
          <w:rFonts w:hint="cs"/>
          <w:rtl/>
        </w:rPr>
        <w:t>יום</w:t>
      </w:r>
      <w:proofErr w:type="spellEnd"/>
      <w:r w:rsidRPr="00A16339">
        <w:rPr>
          <w:rFonts w:hint="cs"/>
          <w:rtl/>
        </w:rPr>
        <w:t xml:space="preserve"> בשגרה </w:t>
      </w:r>
      <w:proofErr w:type="spellStart"/>
      <w:r w:rsidRPr="00A16339">
        <w:rPr>
          <w:rFonts w:hint="cs"/>
          <w:rtl/>
        </w:rPr>
        <w:t>וקל</w:t>
      </w:r>
      <w:r w:rsidR="008D1E3F">
        <w:rPr>
          <w:rFonts w:ascii="FrankRuehl" w:hAnsi="FrankRuehl"/>
          <w:rtl/>
        </w:rPr>
        <w:t>־</w:t>
      </w:r>
      <w:r w:rsidRPr="00A16339">
        <w:rPr>
          <w:rFonts w:hint="cs"/>
          <w:rtl/>
        </w:rPr>
        <w:t>חומר</w:t>
      </w:r>
      <w:proofErr w:type="spellEnd"/>
      <w:r w:rsidRPr="00A16339">
        <w:rPr>
          <w:rFonts w:hint="cs"/>
          <w:rtl/>
        </w:rPr>
        <w:t xml:space="preserve"> בזמן משבר ומאבק משפטי. </w:t>
      </w:r>
    </w:p>
    <w:p w14:paraId="1E6B8EA6" w14:textId="6462FCF3" w:rsidR="00A16339" w:rsidRPr="00A16339" w:rsidRDefault="00A16339" w:rsidP="006F67B1">
      <w:pPr>
        <w:pStyle w:val="af"/>
        <w:rPr>
          <w:rtl/>
        </w:rPr>
      </w:pPr>
      <w:r w:rsidRPr="00A16339">
        <w:rPr>
          <w:rFonts w:hint="cs"/>
          <w:rtl/>
        </w:rPr>
        <w:t>האיש טען בכתב הערעור ובדיון ש</w:t>
      </w:r>
      <w:r w:rsidR="00304519">
        <w:rPr>
          <w:rFonts w:hint="cs"/>
          <w:rtl/>
        </w:rPr>
        <w:t>בית הדין</w:t>
      </w:r>
      <w:r w:rsidRPr="00A16339">
        <w:rPr>
          <w:rFonts w:hint="cs"/>
          <w:rtl/>
        </w:rPr>
        <w:t xml:space="preserve"> ביסס את פסק הדין הדוחה את תביעת שלום הבית אך ורק על עמדתה הנחרצת של הא</w:t>
      </w:r>
      <w:r w:rsidR="008D1E3F">
        <w:rPr>
          <w:rFonts w:hint="cs"/>
          <w:rtl/>
        </w:rPr>
        <w:t>י</w:t>
      </w:r>
      <w:r w:rsidRPr="00A16339">
        <w:rPr>
          <w:rFonts w:hint="cs"/>
          <w:rtl/>
        </w:rPr>
        <w:t>שה, ש</w:t>
      </w:r>
      <w:r w:rsidR="00304519">
        <w:rPr>
          <w:rFonts w:hint="cs"/>
          <w:rtl/>
        </w:rPr>
        <w:t>בית הדין</w:t>
      </w:r>
      <w:r w:rsidRPr="00A16339">
        <w:rPr>
          <w:rFonts w:hint="cs"/>
          <w:rtl/>
        </w:rPr>
        <w:t xml:space="preserve"> יכול וצריך היה לפעול לשנותה. מי שקורא את כתב הערעור עשוי לחשוב שמדובר היה במשבר זמני שיחלוף. אך מי שמעיין בתיק מראשיתו מבין שמדובר בקושי אמיתי של הצדדים לחיות יחד</w:t>
      </w:r>
      <w:r w:rsidR="008D1E3F">
        <w:rPr>
          <w:rFonts w:hint="cs"/>
          <w:rtl/>
        </w:rPr>
        <w:t>,</w:t>
      </w:r>
      <w:r w:rsidRPr="00A16339">
        <w:rPr>
          <w:rFonts w:hint="cs"/>
          <w:rtl/>
        </w:rPr>
        <w:t xml:space="preserve"> עוד לפני הפירוד ומה שאירע בעקבותיו</w:t>
      </w:r>
      <w:r w:rsidR="008D1E3F">
        <w:rPr>
          <w:rFonts w:hint="cs"/>
          <w:rtl/>
        </w:rPr>
        <w:t>,</w:t>
      </w:r>
      <w:r w:rsidRPr="00A16339">
        <w:rPr>
          <w:rFonts w:hint="cs"/>
          <w:rtl/>
        </w:rPr>
        <w:t xml:space="preserve"> קושי שיסודו ביחס נוקשה של האיש לא</w:t>
      </w:r>
      <w:r w:rsidR="008D1E3F">
        <w:rPr>
          <w:rFonts w:hint="cs"/>
          <w:rtl/>
        </w:rPr>
        <w:t>י</w:t>
      </w:r>
      <w:r w:rsidRPr="00A16339">
        <w:rPr>
          <w:rFonts w:hint="cs"/>
          <w:rtl/>
        </w:rPr>
        <w:t>שה שבא לידי ביטוי בתקופת הנישואין, ובמסגרת ההליכים המשפטיים. העובדה שהא</w:t>
      </w:r>
      <w:r w:rsidR="008D1E3F">
        <w:rPr>
          <w:rFonts w:hint="cs"/>
          <w:rtl/>
        </w:rPr>
        <w:t>י</w:t>
      </w:r>
      <w:r w:rsidRPr="00A16339">
        <w:rPr>
          <w:rFonts w:hint="cs"/>
          <w:rtl/>
        </w:rPr>
        <w:t xml:space="preserve">שה נתנה הזדמנות לשיקום היחסים אינה מוכיחה שלא </w:t>
      </w:r>
      <w:r w:rsidR="0018096A">
        <w:rPr>
          <w:rFonts w:hint="cs"/>
          <w:rtl/>
        </w:rPr>
        <w:t>הייתה</w:t>
      </w:r>
      <w:r w:rsidRPr="00A16339">
        <w:rPr>
          <w:rFonts w:hint="cs"/>
          <w:rtl/>
        </w:rPr>
        <w:t xml:space="preserve"> בעיה, אלא שהא</w:t>
      </w:r>
      <w:r w:rsidR="008D1E3F">
        <w:rPr>
          <w:rFonts w:hint="cs"/>
          <w:rtl/>
        </w:rPr>
        <w:t>י</w:t>
      </w:r>
      <w:r w:rsidRPr="00A16339">
        <w:rPr>
          <w:rFonts w:hint="cs"/>
          <w:rtl/>
        </w:rPr>
        <w:t>שה חשבה שניתן להתגבר עליה עד שהצדדים נפגשו ב</w:t>
      </w:r>
      <w:r w:rsidR="00D2040C">
        <w:rPr>
          <w:rFonts w:hint="cs"/>
          <w:rtl/>
        </w:rPr>
        <w:t>בית המשפט</w:t>
      </w:r>
      <w:r w:rsidRPr="00A16339">
        <w:rPr>
          <w:rFonts w:hint="cs"/>
          <w:rtl/>
        </w:rPr>
        <w:t xml:space="preserve">. </w:t>
      </w:r>
    </w:p>
    <w:p w14:paraId="1F4C3300" w14:textId="43B82885" w:rsidR="00A16339" w:rsidRPr="00A16339" w:rsidRDefault="00A16339" w:rsidP="006F67B1">
      <w:pPr>
        <w:pStyle w:val="af"/>
        <w:rPr>
          <w:rtl/>
        </w:rPr>
      </w:pPr>
      <w:r w:rsidRPr="00A16339">
        <w:rPr>
          <w:rFonts w:hint="cs"/>
          <w:rtl/>
        </w:rPr>
        <w:t>נציין בהקשר זה שהסכם שלום הבית נחתם כמה ימים לפני שהאיש הגיש את בקשותיו ל</w:t>
      </w:r>
      <w:r w:rsidR="00D2040C">
        <w:rPr>
          <w:rFonts w:hint="cs"/>
          <w:rtl/>
        </w:rPr>
        <w:t>בית המשפט</w:t>
      </w:r>
      <w:r w:rsidRPr="00A16339">
        <w:rPr>
          <w:rFonts w:hint="cs"/>
          <w:rtl/>
        </w:rPr>
        <w:t>. עובדה זו מבססת את טענת הא</w:t>
      </w:r>
      <w:r w:rsidR="008D1E3F">
        <w:rPr>
          <w:rFonts w:hint="cs"/>
          <w:rtl/>
        </w:rPr>
        <w:t>י</w:t>
      </w:r>
      <w:r w:rsidRPr="00A16339">
        <w:rPr>
          <w:rFonts w:hint="cs"/>
          <w:rtl/>
        </w:rPr>
        <w:t>שה שהסכם שלום הבית נחתם במסגרת משא</w:t>
      </w:r>
      <w:r w:rsidR="008D1E3F">
        <w:rPr>
          <w:rFonts w:ascii="FrankRuehl" w:hAnsi="FrankRuehl"/>
          <w:rtl/>
        </w:rPr>
        <w:t>־</w:t>
      </w:r>
      <w:r w:rsidRPr="00A16339">
        <w:rPr>
          <w:rFonts w:hint="cs"/>
          <w:rtl/>
        </w:rPr>
        <w:t>ומתן, אך לא היה עובר לביצוע. לא הי</w:t>
      </w:r>
      <w:r w:rsidR="008D1E3F">
        <w:rPr>
          <w:rFonts w:hint="cs"/>
          <w:rtl/>
        </w:rPr>
        <w:t>י</w:t>
      </w:r>
      <w:r w:rsidRPr="00A16339">
        <w:rPr>
          <w:rFonts w:hint="cs"/>
          <w:rtl/>
        </w:rPr>
        <w:t>תה גם הסכמה של הצדדים להגישו ל</w:t>
      </w:r>
      <w:r w:rsidR="00D2040C">
        <w:rPr>
          <w:rFonts w:hint="cs"/>
          <w:rtl/>
        </w:rPr>
        <w:t>בית המשפט</w:t>
      </w:r>
      <w:r w:rsidRPr="00A16339">
        <w:rPr>
          <w:rFonts w:hint="cs"/>
          <w:rtl/>
        </w:rPr>
        <w:t xml:space="preserve"> כי </w:t>
      </w:r>
      <w:r w:rsidR="008D1E3F">
        <w:rPr>
          <w:rFonts w:hint="cs"/>
          <w:rtl/>
        </w:rPr>
        <w:t>לו</w:t>
      </w:r>
      <w:r w:rsidRPr="00A16339">
        <w:rPr>
          <w:rFonts w:hint="cs"/>
          <w:rtl/>
        </w:rPr>
        <w:t xml:space="preserve"> הי</w:t>
      </w:r>
      <w:r w:rsidR="008D1E3F">
        <w:rPr>
          <w:rFonts w:hint="cs"/>
          <w:rtl/>
        </w:rPr>
        <w:t>י</w:t>
      </w:r>
      <w:r w:rsidRPr="00A16339">
        <w:rPr>
          <w:rFonts w:hint="cs"/>
          <w:rtl/>
        </w:rPr>
        <w:t>תה הסכמה כזו, האיש לא היה נחפז להגיש את בקשותיו והיה ממתין לראות איך י</w:t>
      </w:r>
      <w:r w:rsidR="008D1E3F">
        <w:rPr>
          <w:rFonts w:hint="cs"/>
          <w:rtl/>
        </w:rPr>
        <w:t>י</w:t>
      </w:r>
      <w:r w:rsidRPr="00A16339">
        <w:rPr>
          <w:rFonts w:hint="cs"/>
          <w:rtl/>
        </w:rPr>
        <w:t xml:space="preserve">פול דבר. </w:t>
      </w:r>
    </w:p>
    <w:p w14:paraId="494D3F6C" w14:textId="57028EBC" w:rsidR="00A16339" w:rsidRPr="00A16339" w:rsidRDefault="00A16339" w:rsidP="006F67B1">
      <w:pPr>
        <w:pStyle w:val="af"/>
        <w:rPr>
          <w:rtl/>
        </w:rPr>
      </w:pPr>
      <w:r w:rsidRPr="00A16339">
        <w:rPr>
          <w:rFonts w:hint="cs"/>
          <w:rtl/>
        </w:rPr>
        <w:t>ביחס להליך שהתקיים ב</w:t>
      </w:r>
      <w:r w:rsidR="00304519">
        <w:rPr>
          <w:rFonts w:hint="cs"/>
          <w:rtl/>
        </w:rPr>
        <w:t>בית הדין</w:t>
      </w:r>
      <w:r w:rsidRPr="00A16339">
        <w:rPr>
          <w:rFonts w:hint="cs"/>
          <w:rtl/>
        </w:rPr>
        <w:t xml:space="preserve"> טען האיש שלא התקיים דיון ממצה בתביעת שלום הבית. לדעתו, גם בית דין שמתרשם שעמדתה של הא</w:t>
      </w:r>
      <w:r w:rsidR="008D1E3F">
        <w:rPr>
          <w:rFonts w:hint="cs"/>
          <w:rtl/>
        </w:rPr>
        <w:t>י</w:t>
      </w:r>
      <w:r w:rsidRPr="00A16339">
        <w:rPr>
          <w:rFonts w:hint="cs"/>
          <w:rtl/>
        </w:rPr>
        <w:t>שה נחרצת לגירושין צריך לקיים הליך ממצה בתביעת שלום הבית שבו י</w:t>
      </w:r>
      <w:r w:rsidR="008D1E3F">
        <w:rPr>
          <w:rFonts w:hint="cs"/>
          <w:rtl/>
        </w:rPr>
        <w:t>י</w:t>
      </w:r>
      <w:r w:rsidRPr="00A16339">
        <w:rPr>
          <w:rFonts w:hint="cs"/>
          <w:rtl/>
        </w:rPr>
        <w:t xml:space="preserve">קבע מי אחראי לכישלון שלום הבית. </w:t>
      </w:r>
    </w:p>
    <w:p w14:paraId="3386E375" w14:textId="33A52337" w:rsidR="00A16339" w:rsidRPr="00A16339" w:rsidRDefault="00A16339" w:rsidP="006F67B1">
      <w:pPr>
        <w:pStyle w:val="af"/>
        <w:rPr>
          <w:rtl/>
        </w:rPr>
      </w:pPr>
      <w:r w:rsidRPr="00A16339">
        <w:rPr>
          <w:rFonts w:hint="cs"/>
          <w:rtl/>
        </w:rPr>
        <w:t xml:space="preserve">ואכן במקום שיש נפקא מינה </w:t>
      </w:r>
      <w:r w:rsidR="008D1E3F">
        <w:rPr>
          <w:rFonts w:hint="cs"/>
          <w:rtl/>
        </w:rPr>
        <w:t>מ</w:t>
      </w:r>
      <w:r w:rsidRPr="00A16339">
        <w:rPr>
          <w:rFonts w:hint="cs"/>
          <w:rtl/>
        </w:rPr>
        <w:t xml:space="preserve">קביעת האחריות לכישלון שלום הבית, נכון וראוי לקיים הליך זה, גם </w:t>
      </w:r>
      <w:proofErr w:type="spellStart"/>
      <w:r w:rsidRPr="00A16339">
        <w:rPr>
          <w:rFonts w:hint="cs"/>
          <w:rtl/>
        </w:rPr>
        <w:t>כשלא</w:t>
      </w:r>
      <w:proofErr w:type="spellEnd"/>
      <w:r w:rsidRPr="00A16339">
        <w:rPr>
          <w:rFonts w:hint="cs"/>
          <w:rtl/>
        </w:rPr>
        <w:t xml:space="preserve"> מתקיים במקביל דיון בתביעת גירושין. אך כאשר אין שום נפקא מינה </w:t>
      </w:r>
      <w:r w:rsidR="008D1E3F">
        <w:rPr>
          <w:rFonts w:hint="cs"/>
          <w:rtl/>
        </w:rPr>
        <w:t>מ</w:t>
      </w:r>
      <w:r w:rsidRPr="00A16339">
        <w:rPr>
          <w:rFonts w:hint="cs"/>
          <w:rtl/>
        </w:rPr>
        <w:t xml:space="preserve">קביעת האחריות לכישלון שלום הבית, כמו בנדון דידן </w:t>
      </w:r>
      <w:r w:rsidR="008D1E3F">
        <w:rPr>
          <w:rFonts w:hint="cs"/>
          <w:rtl/>
        </w:rPr>
        <w:t>ש</w:t>
      </w:r>
      <w:r w:rsidRPr="00A16339">
        <w:rPr>
          <w:rFonts w:hint="cs"/>
          <w:rtl/>
        </w:rPr>
        <w:t>בו הא</w:t>
      </w:r>
      <w:r w:rsidR="008D1E3F">
        <w:rPr>
          <w:rFonts w:hint="cs"/>
          <w:rtl/>
        </w:rPr>
        <w:t>י</w:t>
      </w:r>
      <w:r w:rsidRPr="00A16339">
        <w:rPr>
          <w:rFonts w:hint="cs"/>
          <w:rtl/>
        </w:rPr>
        <w:t>שה לא תבעה כתובה ואף הסכימה לוותר עליה בכפוף לקבלת גיטה. ולא תבעה מזונות א</w:t>
      </w:r>
      <w:r w:rsidR="008D1E3F">
        <w:rPr>
          <w:rFonts w:hint="cs"/>
          <w:rtl/>
        </w:rPr>
        <w:t>י</w:t>
      </w:r>
      <w:r w:rsidRPr="00A16339">
        <w:rPr>
          <w:rFonts w:hint="cs"/>
          <w:rtl/>
        </w:rPr>
        <w:t xml:space="preserve">שה או מדור </w:t>
      </w:r>
      <w:r w:rsidR="008D1E3F">
        <w:rPr>
          <w:rFonts w:hint="cs"/>
          <w:rtl/>
        </w:rPr>
        <w:t>י</w:t>
      </w:r>
      <w:r w:rsidRPr="00A16339">
        <w:rPr>
          <w:rFonts w:hint="cs"/>
          <w:rtl/>
        </w:rPr>
        <w:t>יחודי</w:t>
      </w:r>
      <w:r w:rsidR="008D1E3F">
        <w:rPr>
          <w:rFonts w:hint="cs"/>
          <w:rtl/>
        </w:rPr>
        <w:t>,</w:t>
      </w:r>
      <w:r w:rsidRPr="00A16339">
        <w:rPr>
          <w:rFonts w:hint="cs"/>
          <w:rtl/>
        </w:rPr>
        <w:t xml:space="preserve"> איזה טעם יש לקיים הליך שיסתיים בפסק דין הצהרתי שאין לו שום נפקא מינה?</w:t>
      </w:r>
    </w:p>
    <w:p w14:paraId="58D0D572" w14:textId="234FB30C" w:rsidR="00A16339" w:rsidRPr="00A16339" w:rsidRDefault="00A16339" w:rsidP="006F67B1">
      <w:pPr>
        <w:pStyle w:val="af"/>
        <w:rPr>
          <w:rtl/>
        </w:rPr>
      </w:pPr>
      <w:r w:rsidRPr="00A16339">
        <w:rPr>
          <w:rFonts w:hint="cs"/>
          <w:rtl/>
        </w:rPr>
        <w:t>למעשה, ברור לכ</w:t>
      </w:r>
      <w:r w:rsidR="008D1E3F">
        <w:rPr>
          <w:rFonts w:hint="cs"/>
          <w:rtl/>
        </w:rPr>
        <w:t>ו</w:t>
      </w:r>
      <w:r w:rsidRPr="00A16339">
        <w:rPr>
          <w:rFonts w:hint="cs"/>
          <w:rtl/>
        </w:rPr>
        <w:t>ל, שהדיון בתביעת שלום הבית לא נועד להשיב את הצדדים לשלום בית אלא לבסס את טענת האיש שככל שהדבר היה תלוי בו, הצדדים היו חוזרים לחיי שלום, ומשכך לא הי</w:t>
      </w:r>
      <w:r w:rsidR="008D1E3F">
        <w:rPr>
          <w:rFonts w:hint="cs"/>
          <w:rtl/>
        </w:rPr>
        <w:t>י</w:t>
      </w:r>
      <w:r w:rsidRPr="00A16339">
        <w:rPr>
          <w:rFonts w:hint="cs"/>
          <w:rtl/>
        </w:rPr>
        <w:t xml:space="preserve">תה עילה לחייבו בגט. </w:t>
      </w:r>
    </w:p>
    <w:p w14:paraId="5E995D5D" w14:textId="6FA5B7D3" w:rsidR="00A16339" w:rsidRPr="00A16339" w:rsidRDefault="00A16339" w:rsidP="006F67B1">
      <w:pPr>
        <w:pStyle w:val="af"/>
        <w:rPr>
          <w:rtl/>
        </w:rPr>
      </w:pPr>
      <w:r w:rsidRPr="00A16339">
        <w:rPr>
          <w:rFonts w:hint="cs"/>
          <w:rtl/>
        </w:rPr>
        <w:lastRenderedPageBreak/>
        <w:t>להלן נדון בערעורו של האיש על פסק הדין המחייבו לתת לא</w:t>
      </w:r>
      <w:r w:rsidR="008D1E3F">
        <w:rPr>
          <w:rFonts w:hint="cs"/>
          <w:rtl/>
        </w:rPr>
        <w:t>י</w:t>
      </w:r>
      <w:r w:rsidRPr="00A16339">
        <w:rPr>
          <w:rFonts w:hint="cs"/>
          <w:rtl/>
        </w:rPr>
        <w:t>שה את גיטה. נציין כבר כעת שלאור מה שנכתב לעיל בעניין חוסר הסיכוי לשלום בית, קבלת הערעור</w:t>
      </w:r>
      <w:r w:rsidR="00304519">
        <w:rPr>
          <w:rFonts w:hint="cs"/>
          <w:rtl/>
        </w:rPr>
        <w:t xml:space="preserve"> </w:t>
      </w:r>
      <w:r w:rsidRPr="00A16339">
        <w:rPr>
          <w:rFonts w:hint="cs"/>
          <w:rtl/>
        </w:rPr>
        <w:t xml:space="preserve">בעניין חיוב האיש בגט, לא </w:t>
      </w:r>
      <w:r w:rsidR="008D1E3F">
        <w:rPr>
          <w:rFonts w:hint="cs"/>
          <w:rtl/>
        </w:rPr>
        <w:t>ת</w:t>
      </w:r>
      <w:r w:rsidRPr="00A16339">
        <w:rPr>
          <w:rFonts w:hint="cs"/>
          <w:rtl/>
        </w:rPr>
        <w:t xml:space="preserve">וביל לשיקום היחסים בין הצדדים אלא </w:t>
      </w:r>
      <w:r w:rsidR="008D1E3F">
        <w:rPr>
          <w:rFonts w:hint="cs"/>
          <w:rtl/>
        </w:rPr>
        <w:t>ת</w:t>
      </w:r>
      <w:r w:rsidRPr="00A16339">
        <w:rPr>
          <w:rFonts w:hint="cs"/>
          <w:rtl/>
        </w:rPr>
        <w:t xml:space="preserve">ובילם מן הסתם בחזרה לחדרי הגישור </w:t>
      </w:r>
      <w:proofErr w:type="spellStart"/>
      <w:r w:rsidRPr="00A16339">
        <w:rPr>
          <w:rFonts w:hint="cs"/>
          <w:rtl/>
        </w:rPr>
        <w:t>והמ</w:t>
      </w:r>
      <w:r w:rsidR="008D1E3F">
        <w:rPr>
          <w:rFonts w:hint="cs"/>
          <w:rtl/>
        </w:rPr>
        <w:t>שא</w:t>
      </w:r>
      <w:r w:rsidR="008D1E3F">
        <w:rPr>
          <w:rFonts w:ascii="FrankRuehl" w:hAnsi="FrankRuehl"/>
          <w:rtl/>
        </w:rPr>
        <w:t>־</w:t>
      </w:r>
      <w:r w:rsidR="008D1E3F">
        <w:rPr>
          <w:rFonts w:hint="cs"/>
          <w:rtl/>
        </w:rPr>
        <w:t>ומתן</w:t>
      </w:r>
      <w:proofErr w:type="spellEnd"/>
      <w:r w:rsidRPr="00A16339">
        <w:rPr>
          <w:rFonts w:hint="cs"/>
          <w:rtl/>
        </w:rPr>
        <w:t xml:space="preserve"> כאשר ידו של האיש תהיה על העליונה. </w:t>
      </w:r>
    </w:p>
    <w:p w14:paraId="24503848" w14:textId="77777777" w:rsidR="008D1E3F" w:rsidRDefault="00A16339" w:rsidP="006F67B1">
      <w:pPr>
        <w:pStyle w:val="af"/>
        <w:rPr>
          <w:rtl/>
        </w:rPr>
      </w:pPr>
      <w:r w:rsidRPr="00A16339">
        <w:rPr>
          <w:rFonts w:hint="cs"/>
          <w:rtl/>
        </w:rPr>
        <w:t>ובעניין פסק הדין המחייב את האיש בגט</w:t>
      </w:r>
      <w:r w:rsidR="008D1E3F">
        <w:rPr>
          <w:rFonts w:hint="cs"/>
          <w:rtl/>
        </w:rPr>
        <w:t>:</w:t>
      </w:r>
      <w:r w:rsidRPr="00A16339">
        <w:rPr>
          <w:rFonts w:hint="cs"/>
          <w:rtl/>
        </w:rPr>
        <w:t xml:space="preserve"> </w:t>
      </w:r>
    </w:p>
    <w:p w14:paraId="3C9FA8A7" w14:textId="6B5D5F74" w:rsidR="00A16339" w:rsidRPr="00A16339" w:rsidRDefault="00A16339" w:rsidP="006F67B1">
      <w:pPr>
        <w:pStyle w:val="af"/>
        <w:rPr>
          <w:rtl/>
        </w:rPr>
      </w:pPr>
      <w:r w:rsidRPr="00A16339">
        <w:rPr>
          <w:rFonts w:hint="cs"/>
          <w:rtl/>
        </w:rPr>
        <w:t>העילה ש</w:t>
      </w:r>
      <w:r w:rsidR="00304519">
        <w:rPr>
          <w:rFonts w:hint="cs"/>
          <w:rtl/>
        </w:rPr>
        <w:t>בית הדין</w:t>
      </w:r>
      <w:r w:rsidRPr="00A16339">
        <w:rPr>
          <w:rFonts w:hint="cs"/>
          <w:rtl/>
        </w:rPr>
        <w:t xml:space="preserve"> סמך עליה היא שהצדדים מורדים זה על זה. אף שהאיש דבק בתביעת שלום הבית שנדחתה </w:t>
      </w:r>
      <w:r w:rsidR="00304519">
        <w:rPr>
          <w:rFonts w:hint="cs"/>
          <w:rtl/>
        </w:rPr>
        <w:t>בית הדין</w:t>
      </w:r>
      <w:r w:rsidRPr="00A16339">
        <w:rPr>
          <w:rFonts w:hint="cs"/>
          <w:rtl/>
        </w:rPr>
        <w:t xml:space="preserve"> התרשם באותו מעמד כי האיש איבד עניין בא</w:t>
      </w:r>
      <w:r w:rsidR="008B0BA5">
        <w:rPr>
          <w:rFonts w:hint="cs"/>
          <w:rtl/>
        </w:rPr>
        <w:t>י</w:t>
      </w:r>
      <w:r w:rsidRPr="00A16339">
        <w:rPr>
          <w:rFonts w:hint="cs"/>
          <w:rtl/>
        </w:rPr>
        <w:t>שה ו</w:t>
      </w:r>
      <w:r w:rsidR="008B0BA5">
        <w:rPr>
          <w:rFonts w:hint="cs"/>
          <w:rtl/>
        </w:rPr>
        <w:t xml:space="preserve">כי </w:t>
      </w:r>
      <w:r w:rsidRPr="00A16339">
        <w:rPr>
          <w:rFonts w:hint="cs"/>
          <w:rtl/>
        </w:rPr>
        <w:t xml:space="preserve">דיבורי שלום הבית נועדו </w:t>
      </w:r>
      <w:r w:rsidR="008B0BA5">
        <w:rPr>
          <w:rFonts w:hint="cs"/>
          <w:rtl/>
        </w:rPr>
        <w:t xml:space="preserve">רק </w:t>
      </w:r>
      <w:r w:rsidRPr="00A16339">
        <w:rPr>
          <w:rFonts w:hint="cs"/>
          <w:rtl/>
        </w:rPr>
        <w:t xml:space="preserve">לשפר עמדות </w:t>
      </w:r>
      <w:proofErr w:type="spellStart"/>
      <w:r w:rsidRPr="00A16339">
        <w:rPr>
          <w:rFonts w:hint="cs"/>
          <w:rtl/>
        </w:rPr>
        <w:t>במ</w:t>
      </w:r>
      <w:r w:rsidR="00D2040C">
        <w:rPr>
          <w:rFonts w:hint="cs"/>
          <w:rtl/>
        </w:rPr>
        <w:t>שא</w:t>
      </w:r>
      <w:r w:rsidR="00D2040C">
        <w:rPr>
          <w:rFonts w:ascii="FrankRuehl" w:hAnsi="FrankRuehl"/>
          <w:rtl/>
        </w:rPr>
        <w:t>־</w:t>
      </w:r>
      <w:r w:rsidR="00D2040C">
        <w:rPr>
          <w:rFonts w:hint="cs"/>
          <w:rtl/>
        </w:rPr>
        <w:t>ומתן</w:t>
      </w:r>
      <w:proofErr w:type="spellEnd"/>
      <w:r w:rsidRPr="00A16339">
        <w:rPr>
          <w:rFonts w:hint="cs"/>
          <w:rtl/>
        </w:rPr>
        <w:t xml:space="preserve"> בין הצדדים. </w:t>
      </w:r>
    </w:p>
    <w:p w14:paraId="5415EFC6" w14:textId="0C651484" w:rsidR="00A16339" w:rsidRPr="00A16339" w:rsidRDefault="00A16339" w:rsidP="006F67B1">
      <w:pPr>
        <w:pStyle w:val="af"/>
        <w:rPr>
          <w:rtl/>
        </w:rPr>
      </w:pPr>
      <w:r w:rsidRPr="00A16339">
        <w:rPr>
          <w:rFonts w:hint="cs"/>
          <w:rtl/>
        </w:rPr>
        <w:t xml:space="preserve">קביעה שבני זוג מורדים זה בזה נבחנת ביחס לכל בן זוג בנפרד. החלטה נחרצת של אחד מבני הזוג להתגרש אינה קובעת דבר ביחס לעמדתו של בן הזוג השני שיכול לרצות בשלום בית באמת ובתמים. המבחן שנקבע בפסקי הדין למרידה, בלשונו הזהב של מרן </w:t>
      </w:r>
      <w:proofErr w:type="spellStart"/>
      <w:r w:rsidRPr="00A16339">
        <w:rPr>
          <w:rFonts w:hint="cs"/>
          <w:rtl/>
        </w:rPr>
        <w:t>הגרי</w:t>
      </w:r>
      <w:r w:rsidR="00D2040C">
        <w:rPr>
          <w:rFonts w:hint="cs"/>
          <w:rtl/>
        </w:rPr>
        <w:t>"</w:t>
      </w:r>
      <w:r w:rsidRPr="00A16339">
        <w:rPr>
          <w:rFonts w:hint="cs"/>
          <w:rtl/>
        </w:rPr>
        <w:t>ש</w:t>
      </w:r>
      <w:proofErr w:type="spellEnd"/>
      <w:r w:rsidR="00D2040C">
        <w:rPr>
          <w:rFonts w:hint="cs"/>
          <w:rtl/>
        </w:rPr>
        <w:t xml:space="preserve"> אלישיב</w:t>
      </w:r>
      <w:r w:rsidRPr="00A16339">
        <w:rPr>
          <w:rFonts w:hint="cs"/>
          <w:rtl/>
        </w:rPr>
        <w:t xml:space="preserve"> זצ"ל </w:t>
      </w:r>
      <w:r w:rsidRPr="00D2040C">
        <w:rPr>
          <w:rFonts w:hint="cs"/>
          <w:sz w:val="24"/>
          <w:szCs w:val="24"/>
          <w:rtl/>
        </w:rPr>
        <w:t>(בפסק דין שניתן ב</w:t>
      </w:r>
      <w:r w:rsidR="00304519" w:rsidRPr="00D2040C">
        <w:rPr>
          <w:rFonts w:hint="cs"/>
          <w:sz w:val="24"/>
          <w:szCs w:val="24"/>
          <w:rtl/>
        </w:rPr>
        <w:t>בית הדין</w:t>
      </w:r>
      <w:r w:rsidRPr="00D2040C">
        <w:rPr>
          <w:rFonts w:hint="cs"/>
          <w:sz w:val="24"/>
          <w:szCs w:val="24"/>
          <w:rtl/>
        </w:rPr>
        <w:t xml:space="preserve"> הגדול ופורסם בפסקי דין רבניים ח</w:t>
      </w:r>
      <w:r w:rsidR="00D2040C" w:rsidRPr="00D2040C">
        <w:rPr>
          <w:rFonts w:hint="cs"/>
          <w:sz w:val="24"/>
          <w:szCs w:val="24"/>
          <w:rtl/>
        </w:rPr>
        <w:t xml:space="preserve">לק </w:t>
      </w:r>
      <w:r w:rsidRPr="00D2040C">
        <w:rPr>
          <w:rFonts w:hint="cs"/>
          <w:sz w:val="24"/>
          <w:szCs w:val="24"/>
          <w:rtl/>
        </w:rPr>
        <w:t>ז עמ' 111 ואילך)</w:t>
      </w:r>
      <w:r w:rsidRPr="00A16339">
        <w:rPr>
          <w:rFonts w:hint="cs"/>
          <w:rtl/>
        </w:rPr>
        <w:t xml:space="preserve"> ה</w:t>
      </w:r>
      <w:r w:rsidR="00D2040C">
        <w:rPr>
          <w:rFonts w:hint="cs"/>
          <w:rtl/>
        </w:rPr>
        <w:t>עוסק ב</w:t>
      </w:r>
      <w:r w:rsidRPr="00A16339">
        <w:rPr>
          <w:rFonts w:hint="cs"/>
          <w:rtl/>
        </w:rPr>
        <w:t>א</w:t>
      </w:r>
      <w:r w:rsidR="00D2040C">
        <w:rPr>
          <w:rFonts w:hint="cs"/>
          <w:rtl/>
        </w:rPr>
        <w:t>י</w:t>
      </w:r>
      <w:r w:rsidRPr="00A16339">
        <w:rPr>
          <w:rFonts w:hint="cs"/>
          <w:rtl/>
        </w:rPr>
        <w:t xml:space="preserve">שה </w:t>
      </w:r>
      <w:r w:rsidR="00D2040C">
        <w:rPr>
          <w:rFonts w:hint="cs"/>
          <w:rtl/>
        </w:rPr>
        <w:t>ה</w:t>
      </w:r>
      <w:r w:rsidRPr="00A16339">
        <w:rPr>
          <w:rFonts w:hint="cs"/>
          <w:rtl/>
        </w:rPr>
        <w:t>מסרבת לקבל את גיטה</w:t>
      </w:r>
      <w:r w:rsidR="00D2040C">
        <w:rPr>
          <w:rFonts w:hint="cs"/>
          <w:rtl/>
        </w:rPr>
        <w:t>,</w:t>
      </w:r>
      <w:r w:rsidRPr="00A16339">
        <w:rPr>
          <w:rFonts w:hint="cs"/>
          <w:rtl/>
        </w:rPr>
        <w:t xml:space="preserve"> הוא: </w:t>
      </w:r>
      <w:r w:rsidR="00D2040C">
        <w:rPr>
          <w:rFonts w:hint="cs"/>
          <w:rtl/>
        </w:rPr>
        <w:t>"</w:t>
      </w:r>
      <w:r w:rsidRPr="00A16339">
        <w:rPr>
          <w:rFonts w:hint="cs"/>
          <w:rtl/>
        </w:rPr>
        <w:t xml:space="preserve">לא נשאר לאשה </w:t>
      </w:r>
      <w:r w:rsidR="00D2040C">
        <w:rPr>
          <w:rFonts w:hint="cs"/>
          <w:rtl/>
        </w:rPr>
        <w:t>שום</w:t>
      </w:r>
      <w:r w:rsidRPr="00A16339">
        <w:rPr>
          <w:rFonts w:hint="cs"/>
          <w:rtl/>
        </w:rPr>
        <w:t xml:space="preserve"> יחס חיובי כלפי בעלה, ולא קיים עוד אצלה כל קשר נפשי אליו, ואינה מעוניינת בבעלה בתור שכזה כלל</w:t>
      </w:r>
      <w:r w:rsidR="00D2040C">
        <w:rPr>
          <w:rFonts w:hint="cs"/>
          <w:rtl/>
        </w:rPr>
        <w:t>"</w:t>
      </w:r>
      <w:r w:rsidRPr="00A16339">
        <w:rPr>
          <w:rFonts w:hint="cs"/>
          <w:rtl/>
        </w:rPr>
        <w:t xml:space="preserve">. </w:t>
      </w:r>
    </w:p>
    <w:p w14:paraId="689C685A" w14:textId="4C215554" w:rsidR="00A16339" w:rsidRPr="00A16339" w:rsidRDefault="00A16339" w:rsidP="006F67B1">
      <w:pPr>
        <w:pStyle w:val="af"/>
        <w:rPr>
          <w:rtl/>
        </w:rPr>
      </w:pPr>
      <w:r w:rsidRPr="00A16339">
        <w:rPr>
          <w:rFonts w:hint="cs"/>
          <w:rtl/>
        </w:rPr>
        <w:t xml:space="preserve">במצב כזה, </w:t>
      </w:r>
      <w:r w:rsidR="00D2040C">
        <w:rPr>
          <w:rFonts w:hint="cs"/>
          <w:rtl/>
        </w:rPr>
        <w:t>כ</w:t>
      </w:r>
      <w:r w:rsidRPr="00A16339">
        <w:rPr>
          <w:rFonts w:hint="cs"/>
          <w:rtl/>
        </w:rPr>
        <w:t>ש</w:t>
      </w:r>
      <w:r w:rsidR="00304519">
        <w:rPr>
          <w:rFonts w:hint="cs"/>
          <w:rtl/>
        </w:rPr>
        <w:t>בית הדין</w:t>
      </w:r>
      <w:r w:rsidRPr="00A16339">
        <w:rPr>
          <w:rFonts w:hint="cs"/>
          <w:rtl/>
        </w:rPr>
        <w:t xml:space="preserve"> משתכנע שסירובה של הא</w:t>
      </w:r>
      <w:r w:rsidR="008B0BA5">
        <w:rPr>
          <w:rFonts w:hint="cs"/>
          <w:rtl/>
        </w:rPr>
        <w:t>י</w:t>
      </w:r>
      <w:r w:rsidRPr="00A16339">
        <w:rPr>
          <w:rFonts w:hint="cs"/>
          <w:rtl/>
        </w:rPr>
        <w:t xml:space="preserve">שה להתגרש הוא מחמת </w:t>
      </w:r>
      <w:r w:rsidR="00042F4C">
        <w:rPr>
          <w:rFonts w:hint="cs"/>
          <w:rtl/>
        </w:rPr>
        <w:t>"</w:t>
      </w:r>
      <w:r w:rsidRPr="00A16339">
        <w:rPr>
          <w:rFonts w:hint="cs"/>
          <w:rtl/>
        </w:rPr>
        <w:t xml:space="preserve">נקמנות גרידא בבחינת </w:t>
      </w:r>
      <w:r w:rsidR="00042F4C">
        <w:rPr>
          <w:rFonts w:hint="cs"/>
          <w:rtl/>
        </w:rPr>
        <w:t>'</w:t>
      </w:r>
      <w:r w:rsidRPr="00A16339">
        <w:rPr>
          <w:rFonts w:hint="cs"/>
          <w:rtl/>
        </w:rPr>
        <w:t>תמות נפשי עם פלישתים</w:t>
      </w:r>
      <w:r w:rsidR="00042F4C">
        <w:rPr>
          <w:rFonts w:hint="cs"/>
          <w:rtl/>
        </w:rPr>
        <w:t>'"</w:t>
      </w:r>
      <w:r w:rsidRPr="00A16339">
        <w:rPr>
          <w:rFonts w:hint="cs"/>
          <w:rtl/>
        </w:rPr>
        <w:t xml:space="preserve">, </w:t>
      </w:r>
      <w:r w:rsidR="0018096A">
        <w:rPr>
          <w:rFonts w:hint="cs"/>
          <w:rtl/>
        </w:rPr>
        <w:t>האישה</w:t>
      </w:r>
      <w:r w:rsidRPr="00A16339">
        <w:rPr>
          <w:rFonts w:hint="cs"/>
          <w:rtl/>
        </w:rPr>
        <w:t xml:space="preserve"> ת</w:t>
      </w:r>
      <w:r w:rsidR="00042F4C">
        <w:rPr>
          <w:rFonts w:hint="cs"/>
          <w:rtl/>
        </w:rPr>
        <w:t>י</w:t>
      </w:r>
      <w:r w:rsidRPr="00A16339">
        <w:rPr>
          <w:rFonts w:hint="cs"/>
          <w:rtl/>
        </w:rPr>
        <w:t xml:space="preserve">חשב מורדת אף שהיא תובעת שלום בית בכל פה. </w:t>
      </w:r>
    </w:p>
    <w:p w14:paraId="535C3456" w14:textId="7B70E8FF" w:rsidR="00A16339" w:rsidRPr="00A16339" w:rsidRDefault="00A16339" w:rsidP="006F67B1">
      <w:pPr>
        <w:pStyle w:val="af"/>
        <w:rPr>
          <w:rtl/>
        </w:rPr>
      </w:pPr>
      <w:r w:rsidRPr="00A16339">
        <w:rPr>
          <w:rFonts w:hint="cs"/>
          <w:rtl/>
        </w:rPr>
        <w:t xml:space="preserve">דברי </w:t>
      </w:r>
      <w:proofErr w:type="spellStart"/>
      <w:r w:rsidRPr="00A16339">
        <w:rPr>
          <w:rFonts w:hint="cs"/>
          <w:rtl/>
        </w:rPr>
        <w:t>הגרי"</w:t>
      </w:r>
      <w:r w:rsidR="00D2040C">
        <w:rPr>
          <w:rFonts w:hint="cs"/>
          <w:rtl/>
        </w:rPr>
        <w:t>ש</w:t>
      </w:r>
      <w:proofErr w:type="spellEnd"/>
      <w:r w:rsidR="00D2040C">
        <w:rPr>
          <w:rFonts w:hint="cs"/>
          <w:rtl/>
        </w:rPr>
        <w:t xml:space="preserve"> </w:t>
      </w:r>
      <w:r w:rsidRPr="00A16339">
        <w:rPr>
          <w:rFonts w:hint="cs"/>
          <w:rtl/>
        </w:rPr>
        <w:t>א</w:t>
      </w:r>
      <w:r w:rsidR="00D2040C">
        <w:rPr>
          <w:rFonts w:hint="cs"/>
          <w:rtl/>
        </w:rPr>
        <w:t>לישיב</w:t>
      </w:r>
      <w:r w:rsidRPr="00A16339">
        <w:rPr>
          <w:rFonts w:hint="cs"/>
          <w:rtl/>
        </w:rPr>
        <w:t xml:space="preserve"> נאמרו ונשנו בפסקי דין רבים. הפרשנות הנ"ל בדבריו מוכחת מתוך הדברים, ומבוארת היטב בפסק דין שניתן ב</w:t>
      </w:r>
      <w:r w:rsidR="00304519">
        <w:rPr>
          <w:rFonts w:hint="cs"/>
          <w:rtl/>
        </w:rPr>
        <w:t>בית הדין</w:t>
      </w:r>
      <w:r w:rsidRPr="00A16339">
        <w:rPr>
          <w:rFonts w:hint="cs"/>
          <w:rtl/>
        </w:rPr>
        <w:t xml:space="preserve"> הגדול מפי כתבו של </w:t>
      </w:r>
      <w:proofErr w:type="spellStart"/>
      <w:r w:rsidRPr="00A16339">
        <w:rPr>
          <w:rFonts w:hint="cs"/>
          <w:rtl/>
        </w:rPr>
        <w:t>הגר"מ</w:t>
      </w:r>
      <w:proofErr w:type="spellEnd"/>
      <w:r w:rsidRPr="00A16339">
        <w:rPr>
          <w:rFonts w:hint="cs"/>
          <w:rtl/>
        </w:rPr>
        <w:t xml:space="preserve"> אליהו זצ"ל </w:t>
      </w:r>
      <w:r w:rsidRPr="00D2040C">
        <w:rPr>
          <w:rFonts w:hint="cs"/>
          <w:sz w:val="24"/>
          <w:szCs w:val="24"/>
          <w:rtl/>
        </w:rPr>
        <w:t>(פורסם בפסקי דין רבניים ח</w:t>
      </w:r>
      <w:r w:rsidR="00D2040C">
        <w:rPr>
          <w:rFonts w:hint="cs"/>
          <w:sz w:val="24"/>
          <w:szCs w:val="24"/>
          <w:rtl/>
        </w:rPr>
        <w:t xml:space="preserve">לק </w:t>
      </w:r>
      <w:r w:rsidRPr="00D2040C">
        <w:rPr>
          <w:rFonts w:hint="cs"/>
          <w:sz w:val="24"/>
          <w:szCs w:val="24"/>
          <w:rtl/>
        </w:rPr>
        <w:t>ט עמ' 200 ואילך</w:t>
      </w:r>
      <w:r w:rsidR="00D2040C">
        <w:rPr>
          <w:rFonts w:hint="cs"/>
          <w:sz w:val="24"/>
          <w:szCs w:val="24"/>
          <w:rtl/>
        </w:rPr>
        <w:t>)</w:t>
      </w:r>
      <w:r w:rsidRPr="00A16339">
        <w:rPr>
          <w:rFonts w:hint="cs"/>
          <w:rtl/>
        </w:rPr>
        <w:t>. הדברים נאמרו על א</w:t>
      </w:r>
      <w:r w:rsidR="008B0BA5">
        <w:rPr>
          <w:rFonts w:hint="cs"/>
          <w:rtl/>
        </w:rPr>
        <w:t>י</w:t>
      </w:r>
      <w:r w:rsidRPr="00A16339">
        <w:rPr>
          <w:rFonts w:hint="cs"/>
          <w:rtl/>
        </w:rPr>
        <w:t>שה מורדת, והוא הדין והוא הטעם באיש מורד שפיו ול</w:t>
      </w:r>
      <w:r w:rsidR="008B0BA5">
        <w:rPr>
          <w:rFonts w:hint="cs"/>
          <w:rtl/>
        </w:rPr>
        <w:t>י</w:t>
      </w:r>
      <w:r w:rsidRPr="00A16339">
        <w:rPr>
          <w:rFonts w:hint="cs"/>
          <w:rtl/>
        </w:rPr>
        <w:t xml:space="preserve">בו אינם שווים. </w:t>
      </w:r>
    </w:p>
    <w:p w14:paraId="1350B9D0" w14:textId="3477FED1" w:rsidR="00A16339" w:rsidRPr="00A16339" w:rsidRDefault="00A16339" w:rsidP="006F67B1">
      <w:pPr>
        <w:pStyle w:val="af"/>
        <w:rPr>
          <w:rtl/>
        </w:rPr>
      </w:pPr>
      <w:r w:rsidRPr="00A16339">
        <w:rPr>
          <w:rFonts w:hint="cs"/>
          <w:rtl/>
        </w:rPr>
        <w:t>ונדגיש שלצורך קביעת מצב של מרידה לא די שהאיש או הא</w:t>
      </w:r>
      <w:r w:rsidR="008B0BA5">
        <w:rPr>
          <w:rFonts w:hint="cs"/>
          <w:rtl/>
        </w:rPr>
        <w:t>י</w:t>
      </w:r>
      <w:r w:rsidRPr="00A16339">
        <w:rPr>
          <w:rFonts w:hint="cs"/>
          <w:rtl/>
        </w:rPr>
        <w:t>שה מבינים שאין מנוס מגירושין או מסכימים לגירושין בתנאים מסוימים</w:t>
      </w:r>
      <w:r w:rsidR="008B0BA5">
        <w:rPr>
          <w:rFonts w:hint="cs"/>
          <w:rtl/>
        </w:rPr>
        <w:t>.</w:t>
      </w:r>
      <w:r w:rsidRPr="00A16339">
        <w:rPr>
          <w:rFonts w:hint="cs"/>
          <w:rtl/>
        </w:rPr>
        <w:t xml:space="preserve"> </w:t>
      </w:r>
      <w:r w:rsidR="00304519">
        <w:rPr>
          <w:rFonts w:hint="cs"/>
          <w:rtl/>
        </w:rPr>
        <w:t>בית הדין</w:t>
      </w:r>
      <w:r w:rsidRPr="00A16339">
        <w:rPr>
          <w:rFonts w:hint="cs"/>
          <w:rtl/>
        </w:rPr>
        <w:t xml:space="preserve"> צריך להשתכנע שאין לאיש ולא</w:t>
      </w:r>
      <w:r w:rsidR="008B0BA5">
        <w:rPr>
          <w:rFonts w:hint="cs"/>
          <w:rtl/>
        </w:rPr>
        <w:t>י</w:t>
      </w:r>
      <w:r w:rsidRPr="00A16339">
        <w:rPr>
          <w:rFonts w:hint="cs"/>
          <w:rtl/>
        </w:rPr>
        <w:t xml:space="preserve">שה שום עניין </w:t>
      </w:r>
      <w:r w:rsidR="008B0BA5">
        <w:rPr>
          <w:rFonts w:hint="cs"/>
          <w:rtl/>
        </w:rPr>
        <w:t>זה בזו ולהפך</w:t>
      </w:r>
      <w:r w:rsidRPr="00A16339">
        <w:rPr>
          <w:rFonts w:hint="cs"/>
          <w:rtl/>
        </w:rPr>
        <w:t xml:space="preserve"> והם כמו שני זרים. אבל כאשר בן זוג אחד רוצה בבן הזוג ה</w:t>
      </w:r>
      <w:r w:rsidR="008B0BA5">
        <w:rPr>
          <w:rFonts w:hint="cs"/>
          <w:rtl/>
        </w:rPr>
        <w:t>אחר</w:t>
      </w:r>
      <w:r w:rsidRPr="00A16339">
        <w:rPr>
          <w:rFonts w:hint="cs"/>
          <w:rtl/>
        </w:rPr>
        <w:t>, גם אם יש לו טענות כלפיו או דרישות שונות, אין כאן מצב של מרידה. וכן כאשר בן זוג מבין שאין מנוס מגירושין ומתנה את הגירושין בקבלת עמדתו בעניינים שונים, אין כאן מצב של מרידה</w:t>
      </w:r>
      <w:r w:rsidR="008B0BA5">
        <w:rPr>
          <w:rFonts w:hint="cs"/>
          <w:rtl/>
        </w:rPr>
        <w:t>,</w:t>
      </w:r>
      <w:r w:rsidRPr="00A16339">
        <w:rPr>
          <w:rFonts w:hint="cs"/>
          <w:rtl/>
        </w:rPr>
        <w:t xml:space="preserve"> ודאי לא מרידה הדדית</w:t>
      </w:r>
      <w:r w:rsidR="008B0BA5">
        <w:rPr>
          <w:rFonts w:hint="cs"/>
          <w:rtl/>
        </w:rPr>
        <w:t>,</w:t>
      </w:r>
      <w:r w:rsidRPr="00A16339">
        <w:rPr>
          <w:rFonts w:hint="cs"/>
          <w:rtl/>
        </w:rPr>
        <w:t xml:space="preserve"> </w:t>
      </w:r>
      <w:r w:rsidR="008B0BA5">
        <w:rPr>
          <w:rFonts w:hint="cs"/>
          <w:rtl/>
        </w:rPr>
        <w:t>שתיקבע</w:t>
      </w:r>
      <w:r w:rsidRPr="00A16339">
        <w:rPr>
          <w:rFonts w:hint="cs"/>
          <w:rtl/>
        </w:rPr>
        <w:t xml:space="preserve"> רק כאשר בני הזוג איבדו עניין זה בזה. </w:t>
      </w:r>
    </w:p>
    <w:p w14:paraId="1AF509A0" w14:textId="53349F4C" w:rsidR="00A16339" w:rsidRPr="00A16339" w:rsidRDefault="00A16339" w:rsidP="006F67B1">
      <w:pPr>
        <w:pStyle w:val="af"/>
        <w:rPr>
          <w:rtl/>
        </w:rPr>
      </w:pPr>
      <w:r w:rsidRPr="00A16339">
        <w:rPr>
          <w:rFonts w:hint="cs"/>
          <w:rtl/>
        </w:rPr>
        <w:t xml:space="preserve">בנדון דידן השתלשלות האירועים שתוארה לעיל בהרחבה הובילה את הצדדים למשבר חריף וחמור ביחסיהם, לא רק כבני זוג אלא אף כהורים ואנשים. הרצון והנכונות להשיב את השלום לביתם נמוגו בעשן שעלה מההליכים המשפטיים. </w:t>
      </w:r>
      <w:r w:rsidR="00304519">
        <w:rPr>
          <w:rFonts w:hint="cs"/>
          <w:rtl/>
        </w:rPr>
        <w:t>בית הדין</w:t>
      </w:r>
      <w:r w:rsidRPr="00A16339">
        <w:rPr>
          <w:rFonts w:hint="cs"/>
          <w:rtl/>
        </w:rPr>
        <w:t xml:space="preserve"> האזורי שפגש בצדדים כמה פעמים התרשם באופן </w:t>
      </w:r>
      <w:proofErr w:type="spellStart"/>
      <w:r w:rsidRPr="00A16339">
        <w:rPr>
          <w:rFonts w:hint="cs"/>
          <w:rtl/>
        </w:rPr>
        <w:t>בלתי</w:t>
      </w:r>
      <w:r w:rsidR="008B0BA5">
        <w:rPr>
          <w:rFonts w:ascii="FrankRuehl" w:hAnsi="FrankRuehl"/>
          <w:rtl/>
        </w:rPr>
        <w:t>־</w:t>
      </w:r>
      <w:r w:rsidRPr="00A16339">
        <w:rPr>
          <w:rFonts w:hint="cs"/>
          <w:rtl/>
        </w:rPr>
        <w:t>אמצעי</w:t>
      </w:r>
      <w:proofErr w:type="spellEnd"/>
      <w:r w:rsidRPr="00A16339">
        <w:rPr>
          <w:rFonts w:hint="cs"/>
          <w:rtl/>
        </w:rPr>
        <w:t xml:space="preserve"> שהן האיש והן הא</w:t>
      </w:r>
      <w:r w:rsidR="008B0BA5">
        <w:rPr>
          <w:rFonts w:hint="cs"/>
          <w:rtl/>
        </w:rPr>
        <w:t>י</w:t>
      </w:r>
      <w:r w:rsidRPr="00A16339">
        <w:rPr>
          <w:rFonts w:hint="cs"/>
          <w:rtl/>
        </w:rPr>
        <w:t>שה כבר אינם מעוניינים זה בז</w:t>
      </w:r>
      <w:r w:rsidR="008B0BA5">
        <w:rPr>
          <w:rFonts w:hint="cs"/>
          <w:rtl/>
        </w:rPr>
        <w:t>ו</w:t>
      </w:r>
      <w:r w:rsidRPr="00A16339">
        <w:rPr>
          <w:rFonts w:hint="cs"/>
          <w:rtl/>
        </w:rPr>
        <w:t xml:space="preserve"> ו</w:t>
      </w:r>
      <w:r w:rsidR="008B0BA5">
        <w:rPr>
          <w:rFonts w:hint="cs"/>
          <w:rtl/>
        </w:rPr>
        <w:t>ש</w:t>
      </w:r>
      <w:r w:rsidRPr="00A16339">
        <w:rPr>
          <w:rFonts w:hint="cs"/>
          <w:rtl/>
        </w:rPr>
        <w:t>מטרת ההליכים ב</w:t>
      </w:r>
      <w:r w:rsidR="00304519">
        <w:rPr>
          <w:rFonts w:hint="cs"/>
          <w:rtl/>
        </w:rPr>
        <w:t>בית הדין</w:t>
      </w:r>
      <w:r w:rsidRPr="00A16339">
        <w:rPr>
          <w:rFonts w:hint="cs"/>
          <w:rtl/>
        </w:rPr>
        <w:t xml:space="preserve"> היא השגת הישגים בעניינים שאינם נמצאים בתחום סמכותו של </w:t>
      </w:r>
      <w:r w:rsidR="00304519">
        <w:rPr>
          <w:rFonts w:hint="cs"/>
          <w:rtl/>
        </w:rPr>
        <w:t>בית הדין</w:t>
      </w:r>
      <w:r w:rsidRPr="00A16339">
        <w:rPr>
          <w:rFonts w:hint="cs"/>
          <w:rtl/>
        </w:rPr>
        <w:t>. בדיון האחרון התברר שמדובר בהישג אחד ויחיד שהאיש מנסה להשיג תמורת הגט.</w:t>
      </w:r>
    </w:p>
    <w:p w14:paraId="457F0748" w14:textId="4A850A22" w:rsidR="00A16339" w:rsidRPr="00A16339" w:rsidRDefault="00A16339" w:rsidP="006F67B1">
      <w:pPr>
        <w:pStyle w:val="af"/>
        <w:rPr>
          <w:rtl/>
        </w:rPr>
      </w:pPr>
      <w:r w:rsidRPr="00A16339">
        <w:rPr>
          <w:rFonts w:hint="cs"/>
          <w:rtl/>
        </w:rPr>
        <w:t>יצוין שהתנהלות הצדדים בהליכים המשפטיים מוכיחה שעיקר מעיינם היה להסדרת ענייני הרכוש והילדים במסגרת ההליכים ב</w:t>
      </w:r>
      <w:r w:rsidR="00D2040C">
        <w:rPr>
          <w:rFonts w:hint="cs"/>
          <w:rtl/>
        </w:rPr>
        <w:t>בית המשפט</w:t>
      </w:r>
      <w:r w:rsidRPr="00A16339">
        <w:rPr>
          <w:rFonts w:hint="cs"/>
          <w:rtl/>
        </w:rPr>
        <w:t>. שלום הבית והגירושין עלו על ראש שמחתם רק כאשר ענייני הילדים הגיעו למבוי סתום. הדברים נאמרים בעיקר ב</w:t>
      </w:r>
      <w:r w:rsidR="008B0BA5">
        <w:rPr>
          <w:rFonts w:hint="cs"/>
          <w:rtl/>
        </w:rPr>
        <w:t>אשר</w:t>
      </w:r>
      <w:r w:rsidRPr="00A16339">
        <w:rPr>
          <w:rFonts w:hint="cs"/>
          <w:rtl/>
        </w:rPr>
        <w:t xml:space="preserve"> לאיש שטען שהוא רצה בשלום בית בכל מאודו </w:t>
      </w:r>
      <w:r w:rsidR="008B0BA5">
        <w:rPr>
          <w:rFonts w:hint="cs"/>
          <w:rtl/>
        </w:rPr>
        <w:t>אך</w:t>
      </w:r>
      <w:r w:rsidRPr="00A16339">
        <w:rPr>
          <w:rFonts w:hint="cs"/>
          <w:rtl/>
        </w:rPr>
        <w:t xml:space="preserve"> טרח להגיש תביעת שלום בית רק בשלב מתקדם מא</w:t>
      </w:r>
      <w:r w:rsidR="008B0BA5">
        <w:rPr>
          <w:rFonts w:hint="cs"/>
          <w:rtl/>
        </w:rPr>
        <w:t>ו</w:t>
      </w:r>
      <w:r w:rsidRPr="00A16339">
        <w:rPr>
          <w:rFonts w:hint="cs"/>
          <w:rtl/>
        </w:rPr>
        <w:t>ד של ההליכים המשפטיים, כתשובת נגד לתביעת הגירושין של הא</w:t>
      </w:r>
      <w:r w:rsidR="008B0BA5">
        <w:rPr>
          <w:rFonts w:hint="cs"/>
          <w:rtl/>
        </w:rPr>
        <w:t>י</w:t>
      </w:r>
      <w:r w:rsidRPr="00A16339">
        <w:rPr>
          <w:rFonts w:hint="cs"/>
          <w:rtl/>
        </w:rPr>
        <w:t xml:space="preserve">שה. </w:t>
      </w:r>
    </w:p>
    <w:p w14:paraId="35472BED" w14:textId="0B720602" w:rsidR="00A16339" w:rsidRPr="00A16339" w:rsidRDefault="00A16339" w:rsidP="006F67B1">
      <w:pPr>
        <w:pStyle w:val="af"/>
        <w:rPr>
          <w:rtl/>
        </w:rPr>
      </w:pPr>
      <w:r w:rsidRPr="00A16339">
        <w:rPr>
          <w:rFonts w:hint="cs"/>
          <w:rtl/>
        </w:rPr>
        <w:lastRenderedPageBreak/>
        <w:t>האיש טען שהעלה את הדרישה שיקבל את ילדיו ללינה נוספת במסגרת משא</w:t>
      </w:r>
      <w:r w:rsidR="008B0BA5">
        <w:rPr>
          <w:rFonts w:ascii="FrankRuehl" w:hAnsi="FrankRuehl"/>
          <w:rtl/>
        </w:rPr>
        <w:t>־</w:t>
      </w:r>
      <w:r w:rsidRPr="00A16339">
        <w:rPr>
          <w:rFonts w:hint="cs"/>
          <w:rtl/>
        </w:rPr>
        <w:t>ומתן ואין ללמוד מכך דבר. אולם מעיון בפרוטוקול</w:t>
      </w:r>
      <w:r w:rsidR="008B0BA5">
        <w:rPr>
          <w:rFonts w:hint="cs"/>
          <w:rtl/>
        </w:rPr>
        <w:t>,</w:t>
      </w:r>
      <w:r w:rsidRPr="00A16339">
        <w:rPr>
          <w:rFonts w:hint="cs"/>
          <w:rtl/>
        </w:rPr>
        <w:t xml:space="preserve"> שחלקים ממנו צוטטו לעיל עולה, שהאיש אמר את אותם דברים במענה לשאלת בית הדין שנשאלה תוך כדי חקירת הא</w:t>
      </w:r>
      <w:r w:rsidR="008B0BA5">
        <w:rPr>
          <w:rFonts w:hint="cs"/>
          <w:rtl/>
        </w:rPr>
        <w:t>י</w:t>
      </w:r>
      <w:r w:rsidRPr="00A16339">
        <w:rPr>
          <w:rFonts w:hint="cs"/>
          <w:rtl/>
        </w:rPr>
        <w:t xml:space="preserve">שה ועוד קודם לכן. </w:t>
      </w:r>
    </w:p>
    <w:p w14:paraId="066CE39D" w14:textId="39A1FDE5" w:rsidR="00A16339" w:rsidRPr="00A16339" w:rsidRDefault="00A16339" w:rsidP="006F67B1">
      <w:pPr>
        <w:pStyle w:val="af"/>
        <w:rPr>
          <w:rtl/>
        </w:rPr>
      </w:pPr>
      <w:r w:rsidRPr="00A16339">
        <w:rPr>
          <w:rFonts w:hint="cs"/>
          <w:rtl/>
        </w:rPr>
        <w:t>האיש טען גם שהוא עצמו לא אמר שהוא רוצה בגירושין רק בא כוחו, והוא התנגד לכך, כמו שאמרה ב</w:t>
      </w:r>
      <w:r w:rsidR="008B0BA5">
        <w:rPr>
          <w:rFonts w:hint="cs"/>
          <w:rtl/>
        </w:rPr>
        <w:t>את כוח</w:t>
      </w:r>
      <w:r w:rsidRPr="00A16339">
        <w:rPr>
          <w:rFonts w:hint="cs"/>
          <w:rtl/>
        </w:rPr>
        <w:t xml:space="preserve"> הא</w:t>
      </w:r>
      <w:r w:rsidR="008B0BA5">
        <w:rPr>
          <w:rFonts w:hint="cs"/>
          <w:rtl/>
        </w:rPr>
        <w:t>י</w:t>
      </w:r>
      <w:r w:rsidRPr="00A16339">
        <w:rPr>
          <w:rFonts w:hint="cs"/>
          <w:rtl/>
        </w:rPr>
        <w:t xml:space="preserve">שה בדיון. ברם, כאמור, האיש אמר את הדברים בעצמו פעמיים, ורק אחר כך שב </w:t>
      </w:r>
      <w:r w:rsidR="008B0BA5">
        <w:rPr>
          <w:rFonts w:hint="cs"/>
          <w:rtl/>
        </w:rPr>
        <w:t xml:space="preserve">בא כוחו </w:t>
      </w:r>
      <w:r w:rsidRPr="00A16339">
        <w:rPr>
          <w:rFonts w:hint="cs"/>
          <w:rtl/>
        </w:rPr>
        <w:t>ושכלל את ההצעה כשהוא מסביר שהאיש שומר על זכויותיו כשם שהא</w:t>
      </w:r>
      <w:r w:rsidR="008B0BA5">
        <w:rPr>
          <w:rFonts w:hint="cs"/>
          <w:rtl/>
        </w:rPr>
        <w:t>י</w:t>
      </w:r>
      <w:r w:rsidRPr="00A16339">
        <w:rPr>
          <w:rFonts w:hint="cs"/>
          <w:rtl/>
        </w:rPr>
        <w:t xml:space="preserve">שה שומרת את זכויותיה. </w:t>
      </w:r>
    </w:p>
    <w:p w14:paraId="1A64C093" w14:textId="184BB468" w:rsidR="00A16339" w:rsidRPr="00A16339" w:rsidRDefault="00D2040C" w:rsidP="006F67B1">
      <w:pPr>
        <w:pStyle w:val="af"/>
        <w:rPr>
          <w:rtl/>
        </w:rPr>
      </w:pPr>
      <w:r w:rsidRPr="00A16339">
        <w:rPr>
          <w:rFonts w:hint="cs"/>
          <w:rtl/>
        </w:rPr>
        <w:t>אם כן</w:t>
      </w:r>
      <w:r>
        <w:rPr>
          <w:rFonts w:hint="cs"/>
          <w:rtl/>
        </w:rPr>
        <w:t>,</w:t>
      </w:r>
      <w:r w:rsidRPr="00A16339">
        <w:rPr>
          <w:rFonts w:hint="cs"/>
          <w:rtl/>
        </w:rPr>
        <w:t xml:space="preserve"> </w:t>
      </w:r>
      <w:r w:rsidR="00A16339" w:rsidRPr="00A16339">
        <w:rPr>
          <w:rFonts w:hint="cs"/>
          <w:rtl/>
        </w:rPr>
        <w:t xml:space="preserve">הדיון הוא </w:t>
      </w:r>
      <w:r>
        <w:rPr>
          <w:rFonts w:hint="cs"/>
          <w:rtl/>
        </w:rPr>
        <w:t xml:space="preserve">בשאלה </w:t>
      </w:r>
      <w:r w:rsidR="00A16339" w:rsidRPr="00A16339">
        <w:rPr>
          <w:rFonts w:hint="cs"/>
          <w:rtl/>
        </w:rPr>
        <w:t>אם ניתן להסיק על פי הדברים שאמר האיש שבאותה עת הוא איבד עני</w:t>
      </w:r>
      <w:r>
        <w:rPr>
          <w:rFonts w:hint="cs"/>
          <w:rtl/>
        </w:rPr>
        <w:t>י</w:t>
      </w:r>
      <w:r w:rsidR="00A16339" w:rsidRPr="00A16339">
        <w:rPr>
          <w:rFonts w:hint="cs"/>
          <w:rtl/>
        </w:rPr>
        <w:t>ן בא</w:t>
      </w:r>
      <w:r w:rsidR="008B0BA5">
        <w:rPr>
          <w:rFonts w:hint="cs"/>
          <w:rtl/>
        </w:rPr>
        <w:t>י</w:t>
      </w:r>
      <w:r w:rsidR="00A16339" w:rsidRPr="00A16339">
        <w:rPr>
          <w:rFonts w:hint="cs"/>
          <w:rtl/>
        </w:rPr>
        <w:t>שה וכל רצונו</w:t>
      </w:r>
      <w:r>
        <w:rPr>
          <w:rFonts w:hint="cs"/>
          <w:rtl/>
        </w:rPr>
        <w:t xml:space="preserve"> הוא</w:t>
      </w:r>
      <w:r w:rsidR="00A16339" w:rsidRPr="00A16339">
        <w:rPr>
          <w:rFonts w:hint="cs"/>
          <w:rtl/>
        </w:rPr>
        <w:t xml:space="preserve"> להגן על זכויותיו במקרה של גירושין. התרשמות </w:t>
      </w:r>
      <w:r w:rsidR="00304519">
        <w:rPr>
          <w:rFonts w:hint="cs"/>
          <w:rtl/>
        </w:rPr>
        <w:t>בית הדין</w:t>
      </w:r>
      <w:r w:rsidR="00A16339" w:rsidRPr="00A16339">
        <w:rPr>
          <w:rFonts w:hint="cs"/>
          <w:rtl/>
        </w:rPr>
        <w:t xml:space="preserve"> האזורי </w:t>
      </w:r>
      <w:r w:rsidRPr="00A16339">
        <w:rPr>
          <w:rFonts w:hint="cs"/>
          <w:rtl/>
        </w:rPr>
        <w:t>היא</w:t>
      </w:r>
      <w:r>
        <w:rPr>
          <w:rFonts w:hint="cs"/>
          <w:rtl/>
        </w:rPr>
        <w:t>,</w:t>
      </w:r>
      <w:r w:rsidRPr="00A16339">
        <w:rPr>
          <w:rFonts w:hint="cs"/>
          <w:rtl/>
        </w:rPr>
        <w:t xml:space="preserve"> </w:t>
      </w:r>
      <w:r w:rsidR="00A16339" w:rsidRPr="00A16339">
        <w:rPr>
          <w:rFonts w:hint="cs"/>
          <w:rtl/>
        </w:rPr>
        <w:t>כאמור</w:t>
      </w:r>
      <w:r>
        <w:rPr>
          <w:rFonts w:hint="cs"/>
          <w:rtl/>
        </w:rPr>
        <w:t>,</w:t>
      </w:r>
      <w:r w:rsidR="00A16339" w:rsidRPr="00A16339">
        <w:rPr>
          <w:rFonts w:hint="cs"/>
          <w:rtl/>
        </w:rPr>
        <w:t xml:space="preserve"> שהצדדים מורדים זה בזה, כלומר</w:t>
      </w:r>
      <w:r w:rsidR="008B0BA5">
        <w:rPr>
          <w:rFonts w:hint="cs"/>
          <w:rtl/>
        </w:rPr>
        <w:t>:</w:t>
      </w:r>
      <w:r w:rsidR="00A16339" w:rsidRPr="00A16339">
        <w:rPr>
          <w:rFonts w:hint="cs"/>
          <w:rtl/>
        </w:rPr>
        <w:t xml:space="preserve"> הם איבדו עניין זה בזה, וכל דיבורי שלום הבית נאמרים מהשפה ולחוץ. </w:t>
      </w:r>
    </w:p>
    <w:p w14:paraId="263C8645" w14:textId="41ED1ECB" w:rsidR="00A16339" w:rsidRPr="00A16339" w:rsidRDefault="00A16339" w:rsidP="006F67B1">
      <w:pPr>
        <w:pStyle w:val="af"/>
        <w:rPr>
          <w:rtl/>
        </w:rPr>
      </w:pPr>
      <w:r w:rsidRPr="00A16339">
        <w:rPr>
          <w:rFonts w:hint="cs"/>
          <w:rtl/>
        </w:rPr>
        <w:t xml:space="preserve">לאור התהליך הארוך של הרס היחסים בין הצדדים, קביעת </w:t>
      </w:r>
      <w:r w:rsidR="00304519">
        <w:rPr>
          <w:rFonts w:hint="cs"/>
          <w:rtl/>
        </w:rPr>
        <w:t>בית הדין</w:t>
      </w:r>
      <w:r w:rsidRPr="00A16339">
        <w:rPr>
          <w:rFonts w:hint="cs"/>
          <w:rtl/>
        </w:rPr>
        <w:t xml:space="preserve"> האזורי שהתרשם מהצדדים באופן </w:t>
      </w:r>
      <w:proofErr w:type="spellStart"/>
      <w:r w:rsidRPr="00A16339">
        <w:rPr>
          <w:rFonts w:hint="cs"/>
          <w:rtl/>
        </w:rPr>
        <w:t>בלתי</w:t>
      </w:r>
      <w:r w:rsidR="00D2040C">
        <w:rPr>
          <w:rFonts w:ascii="FrankRuehl" w:hAnsi="FrankRuehl"/>
          <w:rtl/>
        </w:rPr>
        <w:t>־</w:t>
      </w:r>
      <w:r w:rsidRPr="00A16339">
        <w:rPr>
          <w:rFonts w:hint="cs"/>
          <w:rtl/>
        </w:rPr>
        <w:t>אמצעי</w:t>
      </w:r>
      <w:proofErr w:type="spellEnd"/>
      <w:r w:rsidR="008B0BA5">
        <w:rPr>
          <w:rFonts w:hint="cs"/>
          <w:rtl/>
        </w:rPr>
        <w:t xml:space="preserve"> </w:t>
      </w:r>
      <w:r w:rsidRPr="00A16339">
        <w:rPr>
          <w:rFonts w:hint="cs"/>
          <w:rtl/>
        </w:rPr>
        <w:t xml:space="preserve">סבירה ומקובלת עלינו. </w:t>
      </w:r>
    </w:p>
    <w:p w14:paraId="7AF7C7C0" w14:textId="7860B808" w:rsidR="00A16339" w:rsidRPr="00A16339" w:rsidRDefault="00A16339" w:rsidP="006F67B1">
      <w:pPr>
        <w:pStyle w:val="-0"/>
        <w:rPr>
          <w:rFonts w:eastAsia="Calibri"/>
          <w:rtl/>
        </w:rPr>
      </w:pPr>
      <w:r w:rsidRPr="00A16339">
        <w:rPr>
          <w:rFonts w:eastAsia="Calibri" w:hint="cs"/>
          <w:rtl/>
        </w:rPr>
        <w:t>טיעונים משפטיים</w:t>
      </w:r>
      <w:r w:rsidR="00410E04">
        <w:rPr>
          <w:rFonts w:eastAsia="Calibri" w:hint="cs"/>
          <w:rtl/>
        </w:rPr>
        <w:t xml:space="preserve"> והלכתיים</w:t>
      </w:r>
    </w:p>
    <w:p w14:paraId="0EB703EB" w14:textId="184575C6" w:rsidR="00A16339" w:rsidRPr="00A16339" w:rsidRDefault="006F67B1" w:rsidP="006F67B1">
      <w:pPr>
        <w:pStyle w:val="-0"/>
        <w:rPr>
          <w:rFonts w:eastAsia="Calibri"/>
          <w:rtl/>
        </w:rPr>
      </w:pPr>
      <w:r>
        <w:rPr>
          <w:rFonts w:eastAsia="Calibri" w:hint="cs"/>
          <w:rtl/>
        </w:rPr>
        <w:t>א.</w:t>
      </w:r>
      <w:r>
        <w:rPr>
          <w:rFonts w:eastAsia="Calibri"/>
          <w:rtl/>
        </w:rPr>
        <w:tab/>
      </w:r>
      <w:r w:rsidR="00A16339" w:rsidRPr="00A16339">
        <w:rPr>
          <w:rFonts w:eastAsia="Calibri" w:hint="cs"/>
          <w:rtl/>
        </w:rPr>
        <w:t xml:space="preserve">שינוי בהרכב </w:t>
      </w:r>
      <w:r w:rsidR="00304519">
        <w:rPr>
          <w:rFonts w:eastAsia="Calibri" w:hint="cs"/>
          <w:rtl/>
        </w:rPr>
        <w:t>בית הדין</w:t>
      </w:r>
    </w:p>
    <w:p w14:paraId="1E1E08E4" w14:textId="77777777" w:rsidR="00A16339" w:rsidRPr="00A16339" w:rsidRDefault="00A16339" w:rsidP="006F67B1">
      <w:pPr>
        <w:pStyle w:val="ae"/>
        <w:rPr>
          <w:rtl/>
        </w:rPr>
      </w:pPr>
      <w:r w:rsidRPr="00A16339">
        <w:rPr>
          <w:rFonts w:hint="cs"/>
          <w:rtl/>
        </w:rPr>
        <w:t>האיש טען שיש לבטל את פסק הדין לגירושין בנימוק שהדיין הרב ד' בר שלטון השתתף רק בדיון אחד ולא הכיר את התיק מראשיתו.</w:t>
      </w:r>
    </w:p>
    <w:p w14:paraId="0147E75A" w14:textId="1B82E09C" w:rsidR="00A16339" w:rsidRPr="00A16339" w:rsidRDefault="00A16339" w:rsidP="006F67B1">
      <w:pPr>
        <w:pStyle w:val="af"/>
        <w:rPr>
          <w:rtl/>
        </w:rPr>
      </w:pPr>
      <w:r w:rsidRPr="00A16339">
        <w:rPr>
          <w:rFonts w:hint="cs"/>
          <w:rtl/>
        </w:rPr>
        <w:t xml:space="preserve">טענה זו נדחית. תקנה ע"א לתקנות הדיון מותירה עניין זה לשיקול דעתו של </w:t>
      </w:r>
      <w:r w:rsidR="00304519">
        <w:rPr>
          <w:rFonts w:hint="cs"/>
          <w:rtl/>
        </w:rPr>
        <w:t>בית הדין</w:t>
      </w:r>
      <w:r w:rsidRPr="00A16339">
        <w:rPr>
          <w:rFonts w:hint="cs"/>
          <w:rtl/>
        </w:rPr>
        <w:t xml:space="preserve"> שהרכבו התחלף. </w:t>
      </w:r>
      <w:r w:rsidR="00304519">
        <w:rPr>
          <w:rFonts w:hint="cs"/>
          <w:rtl/>
        </w:rPr>
        <w:t>בית הדין</w:t>
      </w:r>
      <w:r w:rsidRPr="00A16339">
        <w:rPr>
          <w:rFonts w:hint="cs"/>
          <w:rtl/>
        </w:rPr>
        <w:t xml:space="preserve"> ציין בתחילת הדיון שחל שינוי בהרכב </w:t>
      </w:r>
      <w:r w:rsidR="00304519">
        <w:rPr>
          <w:rFonts w:hint="cs"/>
          <w:rtl/>
        </w:rPr>
        <w:t>בית הדין</w:t>
      </w:r>
      <w:r w:rsidRPr="00A16339">
        <w:rPr>
          <w:rFonts w:hint="cs"/>
          <w:rtl/>
        </w:rPr>
        <w:t xml:space="preserve"> ושהדיין החדש ילמד את התיק ובכל זאת הורה על שמיעת עיקרי הדברים שוב מפי הצדדים ובאי כוחם בדיון ממצה שבמסגרתו נחקרה הא</w:t>
      </w:r>
      <w:r w:rsidR="00410E04">
        <w:rPr>
          <w:rFonts w:hint="cs"/>
          <w:rtl/>
        </w:rPr>
        <w:t>י</w:t>
      </w:r>
      <w:r w:rsidRPr="00A16339">
        <w:rPr>
          <w:rFonts w:hint="cs"/>
          <w:rtl/>
        </w:rPr>
        <w:t>שה ארוכות על טענותיו של האיש. את דברי האיש וב</w:t>
      </w:r>
      <w:r w:rsidR="00410E04">
        <w:rPr>
          <w:rFonts w:hint="cs"/>
          <w:rtl/>
        </w:rPr>
        <w:t xml:space="preserve">א כוחו </w:t>
      </w:r>
      <w:r w:rsidRPr="00A16339">
        <w:rPr>
          <w:rFonts w:hint="cs"/>
          <w:rtl/>
        </w:rPr>
        <w:t xml:space="preserve">ששמו את הדגש על ענייני הילדים והוכיחו בכך שרצונו של האיש בגירושין, שמע הדיין החדש לראשונה עם חבריו הדיינים הוותיקים. </w:t>
      </w:r>
    </w:p>
    <w:p w14:paraId="46153FE6" w14:textId="039242AC" w:rsidR="00A16339" w:rsidRPr="00A16339" w:rsidRDefault="006F67B1" w:rsidP="006F67B1">
      <w:pPr>
        <w:pStyle w:val="-0"/>
        <w:rPr>
          <w:rFonts w:eastAsia="Calibri"/>
          <w:rtl/>
        </w:rPr>
      </w:pPr>
      <w:r>
        <w:rPr>
          <w:rFonts w:eastAsia="Calibri" w:hint="cs"/>
          <w:rtl/>
        </w:rPr>
        <w:t>ב.</w:t>
      </w:r>
      <w:r>
        <w:rPr>
          <w:rFonts w:eastAsia="Calibri"/>
          <w:rtl/>
        </w:rPr>
        <w:tab/>
      </w:r>
      <w:r w:rsidR="00A16339" w:rsidRPr="00A16339">
        <w:rPr>
          <w:rFonts w:eastAsia="Calibri" w:hint="cs"/>
          <w:rtl/>
        </w:rPr>
        <w:t>התניה של הגירושין בהסכמת הא</w:t>
      </w:r>
      <w:r w:rsidR="00410E04">
        <w:rPr>
          <w:rFonts w:eastAsia="Calibri" w:hint="cs"/>
          <w:rtl/>
        </w:rPr>
        <w:t>י</w:t>
      </w:r>
      <w:r w:rsidR="00A16339" w:rsidRPr="00A16339">
        <w:rPr>
          <w:rFonts w:eastAsia="Calibri" w:hint="cs"/>
          <w:rtl/>
        </w:rPr>
        <w:t xml:space="preserve">שה לדרישות האיש על פי </w:t>
      </w:r>
      <w:proofErr w:type="spellStart"/>
      <w:r w:rsidR="0018096A">
        <w:rPr>
          <w:rFonts w:eastAsia="Calibri" w:hint="cs"/>
          <w:rtl/>
        </w:rPr>
        <w:t>מהרשד</w:t>
      </w:r>
      <w:r w:rsidR="0018096A">
        <w:rPr>
          <w:rFonts w:eastAsia="Calibri"/>
          <w:rtl/>
        </w:rPr>
        <w:t>"</w:t>
      </w:r>
      <w:r w:rsidR="0018096A">
        <w:rPr>
          <w:rFonts w:eastAsia="Calibri" w:hint="cs"/>
          <w:rtl/>
        </w:rPr>
        <w:t>ם</w:t>
      </w:r>
      <w:proofErr w:type="spellEnd"/>
    </w:p>
    <w:p w14:paraId="38414002" w14:textId="28F5E718" w:rsidR="00A16339" w:rsidRPr="00A16339" w:rsidRDefault="00A16339" w:rsidP="006F67B1">
      <w:pPr>
        <w:pStyle w:val="ae"/>
        <w:rPr>
          <w:rtl/>
        </w:rPr>
      </w:pPr>
      <w:r w:rsidRPr="00A16339">
        <w:rPr>
          <w:rFonts w:hint="cs"/>
          <w:rtl/>
        </w:rPr>
        <w:t xml:space="preserve">טענת האיש שעל פי דבריו הידועים של </w:t>
      </w:r>
      <w:proofErr w:type="spellStart"/>
      <w:r w:rsidR="0018096A">
        <w:rPr>
          <w:rFonts w:hint="cs"/>
          <w:rtl/>
        </w:rPr>
        <w:t>מהרשד</w:t>
      </w:r>
      <w:r w:rsidR="0018096A">
        <w:rPr>
          <w:rtl/>
        </w:rPr>
        <w:t>"</w:t>
      </w:r>
      <w:r w:rsidR="0018096A">
        <w:rPr>
          <w:rFonts w:hint="cs"/>
          <w:rtl/>
        </w:rPr>
        <w:t>ם</w:t>
      </w:r>
      <w:proofErr w:type="spellEnd"/>
      <w:r w:rsidRPr="00A16339">
        <w:rPr>
          <w:rFonts w:hint="cs"/>
          <w:rtl/>
        </w:rPr>
        <w:t xml:space="preserve"> הוא רשאי להתנות את מתן הגט בתנאי סביר של תוספת לינה במוצאי שבת, אינה נכונה </w:t>
      </w:r>
      <w:r w:rsidR="00410E04">
        <w:rPr>
          <w:rFonts w:hint="cs"/>
          <w:rtl/>
        </w:rPr>
        <w:t>משתי סיבות</w:t>
      </w:r>
      <w:r w:rsidRPr="00A16339">
        <w:rPr>
          <w:rFonts w:hint="cs"/>
          <w:rtl/>
        </w:rPr>
        <w:t xml:space="preserve">. </w:t>
      </w:r>
      <w:r w:rsidR="00410E04">
        <w:rPr>
          <w:rFonts w:hint="cs"/>
          <w:rtl/>
        </w:rPr>
        <w:t>ה</w:t>
      </w:r>
      <w:r w:rsidRPr="00A16339">
        <w:rPr>
          <w:rFonts w:hint="cs"/>
          <w:rtl/>
        </w:rPr>
        <w:t>אחת, מפני שהאיש פנה ל</w:t>
      </w:r>
      <w:r w:rsidR="00D2040C">
        <w:rPr>
          <w:rFonts w:hint="cs"/>
          <w:rtl/>
        </w:rPr>
        <w:t>בית המשפט</w:t>
      </w:r>
      <w:r w:rsidRPr="00A16339">
        <w:rPr>
          <w:rFonts w:hint="cs"/>
          <w:rtl/>
        </w:rPr>
        <w:t xml:space="preserve"> בעניין זה, </w:t>
      </w:r>
      <w:r w:rsidR="00D2040C">
        <w:rPr>
          <w:rFonts w:hint="cs"/>
          <w:rtl/>
        </w:rPr>
        <w:t>בית המשפט</w:t>
      </w:r>
      <w:r w:rsidRPr="00A16339">
        <w:rPr>
          <w:rFonts w:hint="cs"/>
          <w:rtl/>
        </w:rPr>
        <w:t xml:space="preserve"> קיים דיון ארוך שנמשך כמה שנים </w:t>
      </w:r>
      <w:r w:rsidR="00410E04">
        <w:rPr>
          <w:rFonts w:hint="cs"/>
          <w:rtl/>
        </w:rPr>
        <w:t>ו</w:t>
      </w:r>
      <w:r w:rsidRPr="00A16339">
        <w:rPr>
          <w:rFonts w:hint="cs"/>
          <w:rtl/>
        </w:rPr>
        <w:t xml:space="preserve">שבמסגרתו הוגשו כמה חוות דעת של מומחה מטעם </w:t>
      </w:r>
      <w:r w:rsidR="00D2040C">
        <w:rPr>
          <w:rFonts w:hint="cs"/>
          <w:rtl/>
        </w:rPr>
        <w:t>בית המשפט</w:t>
      </w:r>
      <w:r w:rsidRPr="00A16339">
        <w:rPr>
          <w:rFonts w:hint="cs"/>
          <w:rtl/>
        </w:rPr>
        <w:t>. ו</w:t>
      </w:r>
      <w:r w:rsidR="00410E04">
        <w:rPr>
          <w:rFonts w:hint="cs"/>
          <w:rtl/>
        </w:rPr>
        <w:t>ה</w:t>
      </w:r>
      <w:r w:rsidRPr="00A16339">
        <w:rPr>
          <w:rFonts w:hint="cs"/>
          <w:rtl/>
        </w:rPr>
        <w:t>שני</w:t>
      </w:r>
      <w:r w:rsidR="00410E04">
        <w:rPr>
          <w:rFonts w:hint="cs"/>
          <w:rtl/>
        </w:rPr>
        <w:t>י</w:t>
      </w:r>
      <w:r w:rsidRPr="00A16339">
        <w:rPr>
          <w:rFonts w:hint="cs"/>
          <w:rtl/>
        </w:rPr>
        <w:t xml:space="preserve">ה, מפני שמדובר בענייני ילדים שכתב </w:t>
      </w:r>
      <w:proofErr w:type="spellStart"/>
      <w:r w:rsidR="0018096A">
        <w:rPr>
          <w:rFonts w:hint="cs"/>
          <w:rtl/>
        </w:rPr>
        <w:t>מהרשד</w:t>
      </w:r>
      <w:r w:rsidR="0018096A">
        <w:rPr>
          <w:rtl/>
        </w:rPr>
        <w:t>"</w:t>
      </w:r>
      <w:r w:rsidR="0018096A">
        <w:rPr>
          <w:rFonts w:hint="cs"/>
          <w:rtl/>
        </w:rPr>
        <w:t>ם</w:t>
      </w:r>
      <w:proofErr w:type="spellEnd"/>
      <w:r w:rsidRPr="00A16339">
        <w:rPr>
          <w:rFonts w:hint="cs"/>
          <w:rtl/>
        </w:rPr>
        <w:t xml:space="preserve"> בתשובה אחרת </w:t>
      </w:r>
      <w:r w:rsidRPr="00D2040C">
        <w:rPr>
          <w:rFonts w:hint="cs"/>
          <w:sz w:val="24"/>
          <w:szCs w:val="24"/>
          <w:rtl/>
        </w:rPr>
        <w:t>(א</w:t>
      </w:r>
      <w:r w:rsidR="00304519" w:rsidRPr="00D2040C">
        <w:rPr>
          <w:rFonts w:hint="cs"/>
          <w:sz w:val="24"/>
          <w:szCs w:val="24"/>
          <w:rtl/>
        </w:rPr>
        <w:t xml:space="preserve">בן </w:t>
      </w:r>
      <w:r w:rsidRPr="00D2040C">
        <w:rPr>
          <w:rFonts w:hint="cs"/>
          <w:sz w:val="24"/>
          <w:szCs w:val="24"/>
          <w:rtl/>
        </w:rPr>
        <w:t>הע</w:t>
      </w:r>
      <w:r w:rsidR="00304519" w:rsidRPr="00D2040C">
        <w:rPr>
          <w:rFonts w:hint="cs"/>
          <w:sz w:val="24"/>
          <w:szCs w:val="24"/>
          <w:rtl/>
        </w:rPr>
        <w:t>זר</w:t>
      </w:r>
      <w:r w:rsidRPr="00D2040C">
        <w:rPr>
          <w:rFonts w:hint="cs"/>
          <w:sz w:val="24"/>
          <w:szCs w:val="24"/>
          <w:rtl/>
        </w:rPr>
        <w:t xml:space="preserve"> </w:t>
      </w:r>
      <w:r w:rsidR="00304519" w:rsidRPr="00D2040C">
        <w:rPr>
          <w:rFonts w:hint="cs"/>
          <w:sz w:val="24"/>
          <w:szCs w:val="24"/>
          <w:rtl/>
        </w:rPr>
        <w:t>סימן</w:t>
      </w:r>
      <w:r w:rsidRPr="00D2040C">
        <w:rPr>
          <w:rFonts w:hint="cs"/>
          <w:sz w:val="24"/>
          <w:szCs w:val="24"/>
          <w:rtl/>
        </w:rPr>
        <w:t xml:space="preserve"> </w:t>
      </w:r>
      <w:proofErr w:type="spellStart"/>
      <w:r w:rsidRPr="00D2040C">
        <w:rPr>
          <w:rFonts w:hint="cs"/>
          <w:sz w:val="24"/>
          <w:szCs w:val="24"/>
          <w:rtl/>
        </w:rPr>
        <w:t>קכג</w:t>
      </w:r>
      <w:proofErr w:type="spellEnd"/>
      <w:r w:rsidRPr="00D2040C">
        <w:rPr>
          <w:rFonts w:hint="cs"/>
          <w:sz w:val="24"/>
          <w:szCs w:val="24"/>
          <w:rtl/>
        </w:rPr>
        <w:t xml:space="preserve">) </w:t>
      </w:r>
      <w:r w:rsidRPr="00A16339">
        <w:rPr>
          <w:rFonts w:hint="cs"/>
          <w:rtl/>
        </w:rPr>
        <w:t>ועוד מגדולי הפוסקים שהעיקרון המנחה בהם הוא טובת הילד ולא טובתה של הא</w:t>
      </w:r>
      <w:r w:rsidR="00410E04">
        <w:rPr>
          <w:rFonts w:hint="cs"/>
          <w:rtl/>
        </w:rPr>
        <w:t>י</w:t>
      </w:r>
      <w:r w:rsidRPr="00A16339">
        <w:rPr>
          <w:rFonts w:hint="cs"/>
          <w:rtl/>
        </w:rPr>
        <w:t>שה שרוצה את גיטה ומוכנה לוותר לשם כך על דברים שאינם עולים בקנה אחד עם טובתם.</w:t>
      </w:r>
    </w:p>
    <w:p w14:paraId="3A416452" w14:textId="213934D4" w:rsidR="00A16339" w:rsidRPr="00A16339" w:rsidRDefault="00A16339" w:rsidP="006F67B1">
      <w:pPr>
        <w:pStyle w:val="af"/>
        <w:rPr>
          <w:rtl/>
        </w:rPr>
      </w:pPr>
      <w:r w:rsidRPr="00A16339">
        <w:rPr>
          <w:rFonts w:hint="cs"/>
          <w:rtl/>
        </w:rPr>
        <w:t>א</w:t>
      </w:r>
      <w:r w:rsidR="00410E04">
        <w:rPr>
          <w:rFonts w:hint="cs"/>
          <w:rtl/>
        </w:rPr>
        <w:t>ו</w:t>
      </w:r>
      <w:r w:rsidRPr="00A16339">
        <w:rPr>
          <w:rFonts w:hint="cs"/>
          <w:rtl/>
        </w:rPr>
        <w:t xml:space="preserve">מנם כן מצאנו בפסק הדין של </w:t>
      </w:r>
      <w:r w:rsidR="00304519">
        <w:rPr>
          <w:rFonts w:hint="cs"/>
          <w:rtl/>
        </w:rPr>
        <w:t>בית הדין</w:t>
      </w:r>
      <w:r w:rsidRPr="00A16339">
        <w:rPr>
          <w:rFonts w:hint="cs"/>
          <w:rtl/>
        </w:rPr>
        <w:t xml:space="preserve"> הגדול מיום י"ח בסי</w:t>
      </w:r>
      <w:r w:rsidR="00304519">
        <w:rPr>
          <w:rFonts w:hint="cs"/>
          <w:rtl/>
        </w:rPr>
        <w:t>ו</w:t>
      </w:r>
      <w:r w:rsidRPr="00A16339">
        <w:rPr>
          <w:rFonts w:hint="cs"/>
          <w:rtl/>
        </w:rPr>
        <w:t xml:space="preserve">ון תשס"ב </w:t>
      </w:r>
      <w:r w:rsidRPr="00D2040C">
        <w:rPr>
          <w:rFonts w:hint="cs"/>
          <w:sz w:val="24"/>
          <w:szCs w:val="24"/>
          <w:rtl/>
        </w:rPr>
        <w:t xml:space="preserve">(פורסם </w:t>
      </w:r>
      <w:r w:rsidR="00304519" w:rsidRPr="00D2040C">
        <w:rPr>
          <w:rFonts w:hint="cs"/>
          <w:sz w:val="24"/>
          <w:szCs w:val="24"/>
          <w:rtl/>
        </w:rPr>
        <w:t>ב</w:t>
      </w:r>
      <w:r w:rsidRPr="00D2040C">
        <w:rPr>
          <w:rFonts w:hint="cs"/>
          <w:sz w:val="24"/>
          <w:szCs w:val="24"/>
          <w:rtl/>
        </w:rPr>
        <w:t xml:space="preserve">מאגרים המשפטיים) </w:t>
      </w:r>
      <w:r w:rsidRPr="00A16339">
        <w:rPr>
          <w:rFonts w:hint="cs"/>
          <w:rtl/>
        </w:rPr>
        <w:t>שחשובי הדיינים דנו אם יכול איש להתנות את מתן הגט בדיון מחודש על פי דין תורה בעניינים שהוכרעו בבי</w:t>
      </w:r>
      <w:r w:rsidR="00304519">
        <w:rPr>
          <w:rFonts w:hint="cs"/>
          <w:rtl/>
        </w:rPr>
        <w:t xml:space="preserve">ת </w:t>
      </w:r>
      <w:r w:rsidRPr="00A16339">
        <w:rPr>
          <w:rFonts w:hint="cs"/>
          <w:rtl/>
        </w:rPr>
        <w:t>המש</w:t>
      </w:r>
      <w:r w:rsidR="00304519">
        <w:rPr>
          <w:rFonts w:hint="cs"/>
          <w:rtl/>
        </w:rPr>
        <w:t>פט</w:t>
      </w:r>
      <w:r w:rsidRPr="00A16339">
        <w:rPr>
          <w:rFonts w:hint="cs"/>
          <w:rtl/>
        </w:rPr>
        <w:t xml:space="preserve">. אולם נדון דידהו לא דמי כלל לנדון דידן. </w:t>
      </w:r>
    </w:p>
    <w:p w14:paraId="79B25E39" w14:textId="1EE490F2" w:rsidR="00A16339" w:rsidRPr="00A16339" w:rsidRDefault="00A16339" w:rsidP="006F67B1">
      <w:pPr>
        <w:pStyle w:val="af"/>
        <w:rPr>
          <w:rtl/>
        </w:rPr>
      </w:pPr>
      <w:r w:rsidRPr="00A16339">
        <w:rPr>
          <w:rFonts w:hint="cs"/>
          <w:rtl/>
        </w:rPr>
        <w:t>בפסק הדין שם נדון ערעור על</w:t>
      </w:r>
      <w:r w:rsidRPr="00A16339">
        <w:rPr>
          <w:rtl/>
        </w:rPr>
        <w:t xml:space="preserve"> פסק די</w:t>
      </w:r>
      <w:r w:rsidRPr="00A16339">
        <w:rPr>
          <w:rFonts w:hint="cs"/>
          <w:rtl/>
        </w:rPr>
        <w:t>ן</w:t>
      </w:r>
      <w:r w:rsidRPr="00A16339">
        <w:rPr>
          <w:rtl/>
        </w:rPr>
        <w:t xml:space="preserve"> של </w:t>
      </w:r>
      <w:r w:rsidR="00304519">
        <w:rPr>
          <w:rtl/>
        </w:rPr>
        <w:t>בית הדין</w:t>
      </w:r>
      <w:r w:rsidRPr="00A16339">
        <w:rPr>
          <w:rtl/>
        </w:rPr>
        <w:t xml:space="preserve"> האזורי שעיכב ביצוע של פסק דין קודם </w:t>
      </w:r>
      <w:r w:rsidRPr="00A16339">
        <w:rPr>
          <w:rFonts w:hint="cs"/>
          <w:rtl/>
        </w:rPr>
        <w:t xml:space="preserve">שנתן </w:t>
      </w:r>
      <w:r w:rsidR="00410E04">
        <w:rPr>
          <w:rFonts w:hint="cs"/>
          <w:rtl/>
        </w:rPr>
        <w:t>וש</w:t>
      </w:r>
      <w:r w:rsidRPr="00A16339">
        <w:rPr>
          <w:rtl/>
        </w:rPr>
        <w:t xml:space="preserve">חייב את האיש </w:t>
      </w:r>
      <w:r w:rsidRPr="00A16339">
        <w:rPr>
          <w:rFonts w:hint="cs"/>
          <w:rtl/>
        </w:rPr>
        <w:t>לגרש את הא</w:t>
      </w:r>
      <w:r w:rsidR="00410E04">
        <w:rPr>
          <w:rFonts w:hint="cs"/>
          <w:rtl/>
        </w:rPr>
        <w:t>י</w:t>
      </w:r>
      <w:r w:rsidRPr="00A16339">
        <w:rPr>
          <w:rFonts w:hint="cs"/>
          <w:rtl/>
        </w:rPr>
        <w:t>שה</w:t>
      </w:r>
      <w:r w:rsidRPr="00A16339">
        <w:rPr>
          <w:rtl/>
        </w:rPr>
        <w:t xml:space="preserve"> בנימוק ש</w:t>
      </w:r>
      <w:r w:rsidRPr="00A16339">
        <w:rPr>
          <w:rFonts w:hint="cs"/>
          <w:rtl/>
        </w:rPr>
        <w:t xml:space="preserve">היות </w:t>
      </w:r>
      <w:r w:rsidR="00410E04">
        <w:rPr>
          <w:rFonts w:hint="cs"/>
          <w:rtl/>
        </w:rPr>
        <w:t>ש</w:t>
      </w:r>
      <w:r w:rsidRPr="00A16339">
        <w:rPr>
          <w:rtl/>
        </w:rPr>
        <w:t>האיש מסכים לגרש את הא</w:t>
      </w:r>
      <w:r w:rsidR="00410E04">
        <w:rPr>
          <w:rFonts w:hint="cs"/>
          <w:rtl/>
        </w:rPr>
        <w:t>י</w:t>
      </w:r>
      <w:r w:rsidRPr="00A16339">
        <w:rPr>
          <w:rtl/>
        </w:rPr>
        <w:t xml:space="preserve">שה ומתנה </w:t>
      </w:r>
      <w:r w:rsidRPr="00A16339">
        <w:rPr>
          <w:rtl/>
        </w:rPr>
        <w:lastRenderedPageBreak/>
        <w:t>זאת בהסכמתה לדון מחדש ב</w:t>
      </w:r>
      <w:r w:rsidR="00304519">
        <w:rPr>
          <w:rtl/>
        </w:rPr>
        <w:t>בית הדין</w:t>
      </w:r>
      <w:r w:rsidRPr="00A16339">
        <w:rPr>
          <w:rtl/>
        </w:rPr>
        <w:t xml:space="preserve"> לפי דין תורה בחיוב</w:t>
      </w:r>
      <w:r w:rsidRPr="00A16339">
        <w:rPr>
          <w:rFonts w:hint="cs"/>
          <w:rtl/>
        </w:rPr>
        <w:t>ו ב</w:t>
      </w:r>
      <w:r w:rsidRPr="00A16339">
        <w:rPr>
          <w:rtl/>
        </w:rPr>
        <w:t xml:space="preserve">מזונות </w:t>
      </w:r>
      <w:r w:rsidRPr="00A16339">
        <w:rPr>
          <w:rFonts w:hint="cs"/>
          <w:rtl/>
        </w:rPr>
        <w:t xml:space="preserve">ילדים </w:t>
      </w:r>
      <w:r w:rsidRPr="00A16339">
        <w:rPr>
          <w:rtl/>
        </w:rPr>
        <w:t xml:space="preserve">על ידי </w:t>
      </w:r>
      <w:r w:rsidR="00D2040C">
        <w:rPr>
          <w:rtl/>
        </w:rPr>
        <w:t>בית המשפט</w:t>
      </w:r>
      <w:r w:rsidRPr="00A16339">
        <w:rPr>
          <w:rFonts w:hint="cs"/>
          <w:rtl/>
        </w:rPr>
        <w:t>, והא</w:t>
      </w:r>
      <w:r w:rsidR="00410E04">
        <w:rPr>
          <w:rFonts w:hint="cs"/>
          <w:rtl/>
        </w:rPr>
        <w:t>י</w:t>
      </w:r>
      <w:r w:rsidRPr="00A16339">
        <w:rPr>
          <w:rFonts w:hint="cs"/>
          <w:rtl/>
        </w:rPr>
        <w:t xml:space="preserve">שה מסרבת לדרישה זו, האיש אינו נחשב </w:t>
      </w:r>
      <w:r w:rsidR="00410E04">
        <w:rPr>
          <w:rFonts w:hint="cs"/>
          <w:rtl/>
        </w:rPr>
        <w:t>'</w:t>
      </w:r>
      <w:r w:rsidRPr="00A16339">
        <w:rPr>
          <w:rFonts w:hint="cs"/>
          <w:rtl/>
        </w:rPr>
        <w:t>מעגן</w:t>
      </w:r>
      <w:r w:rsidR="00410E04">
        <w:rPr>
          <w:rFonts w:hint="cs"/>
          <w:rtl/>
        </w:rPr>
        <w:t>'</w:t>
      </w:r>
      <w:r w:rsidRPr="00A16339">
        <w:rPr>
          <w:rFonts w:hint="cs"/>
          <w:rtl/>
        </w:rPr>
        <w:t xml:space="preserve"> אלא הא</w:t>
      </w:r>
      <w:r w:rsidR="00410E04">
        <w:rPr>
          <w:rFonts w:hint="cs"/>
          <w:rtl/>
        </w:rPr>
        <w:t>י</w:t>
      </w:r>
      <w:r w:rsidRPr="00A16339">
        <w:rPr>
          <w:rFonts w:hint="cs"/>
          <w:rtl/>
        </w:rPr>
        <w:t xml:space="preserve">שה שמסרבת לציית לדין תורה </w:t>
      </w:r>
      <w:r w:rsidR="00410E04">
        <w:rPr>
          <w:rFonts w:hint="cs"/>
          <w:rtl/>
        </w:rPr>
        <w:t>'</w:t>
      </w:r>
      <w:r w:rsidRPr="00A16339">
        <w:rPr>
          <w:rFonts w:hint="cs"/>
          <w:rtl/>
        </w:rPr>
        <w:t>מעגנת את עצמה</w:t>
      </w:r>
      <w:r w:rsidR="00410E04">
        <w:rPr>
          <w:rFonts w:hint="cs"/>
          <w:rtl/>
        </w:rPr>
        <w:t>'</w:t>
      </w:r>
      <w:r w:rsidRPr="00A16339">
        <w:rPr>
          <w:rFonts w:hint="cs"/>
          <w:rtl/>
        </w:rPr>
        <w:t xml:space="preserve">. במקרה </w:t>
      </w:r>
      <w:r w:rsidR="00410E04">
        <w:rPr>
          <w:rFonts w:hint="cs"/>
          <w:rtl/>
        </w:rPr>
        <w:t xml:space="preserve">הנדון </w:t>
      </w:r>
      <w:r w:rsidRPr="00A16339">
        <w:rPr>
          <w:rFonts w:hint="cs"/>
          <w:rtl/>
        </w:rPr>
        <w:t>שם הא</w:t>
      </w:r>
      <w:r w:rsidR="00410E04">
        <w:rPr>
          <w:rFonts w:hint="cs"/>
          <w:rtl/>
        </w:rPr>
        <w:t>י</w:t>
      </w:r>
      <w:r w:rsidRPr="00A16339">
        <w:rPr>
          <w:rFonts w:hint="cs"/>
          <w:rtl/>
        </w:rPr>
        <w:t>שה הסכימה לדרישה באופן חלקי</w:t>
      </w:r>
      <w:r w:rsidR="00410E04">
        <w:rPr>
          <w:rFonts w:hint="cs"/>
          <w:rtl/>
        </w:rPr>
        <w:t>,</w:t>
      </w:r>
      <w:r w:rsidRPr="00A16339">
        <w:rPr>
          <w:rFonts w:hint="cs"/>
          <w:rtl/>
        </w:rPr>
        <w:t xml:space="preserve"> ביחס לחוב המזונות שטרם שולם, וסירבה רק לדרישה לדון בחוב שכבר נגבה מהאיש בסכומים ניכרים. בכל זאת </w:t>
      </w:r>
      <w:r w:rsidR="00410E04">
        <w:rPr>
          <w:rFonts w:hint="cs"/>
          <w:rtl/>
        </w:rPr>
        <w:t xml:space="preserve">קבע </w:t>
      </w:r>
      <w:r w:rsidR="00304519">
        <w:rPr>
          <w:rFonts w:hint="cs"/>
          <w:rtl/>
        </w:rPr>
        <w:t>בית הדין</w:t>
      </w:r>
      <w:r w:rsidRPr="00A16339">
        <w:rPr>
          <w:rFonts w:hint="cs"/>
          <w:rtl/>
        </w:rPr>
        <w:t xml:space="preserve"> שהאיש אינו נקרא מעגן ועיכב</w:t>
      </w:r>
      <w:r w:rsidR="00410E04">
        <w:rPr>
          <w:rFonts w:hint="cs"/>
          <w:rtl/>
        </w:rPr>
        <w:t xml:space="preserve"> את</w:t>
      </w:r>
      <w:r w:rsidRPr="00A16339">
        <w:rPr>
          <w:rFonts w:hint="cs"/>
          <w:rtl/>
        </w:rPr>
        <w:t xml:space="preserve"> ביצועו של פסק הדין לגירושין. </w:t>
      </w:r>
    </w:p>
    <w:p w14:paraId="4AD5B900" w14:textId="31F8461F" w:rsidR="00A16339" w:rsidRPr="00A16339" w:rsidRDefault="00A16339" w:rsidP="006F67B1">
      <w:pPr>
        <w:pStyle w:val="af"/>
        <w:rPr>
          <w:rtl/>
        </w:rPr>
      </w:pPr>
      <w:r w:rsidRPr="00A16339">
        <w:rPr>
          <w:rtl/>
        </w:rPr>
        <w:t xml:space="preserve">הערעור נשמע תחילה במותב </w:t>
      </w:r>
      <w:proofErr w:type="spellStart"/>
      <w:r w:rsidRPr="00A16339">
        <w:rPr>
          <w:rtl/>
        </w:rPr>
        <w:t>תלתא</w:t>
      </w:r>
      <w:proofErr w:type="spellEnd"/>
      <w:r w:rsidRPr="00A16339">
        <w:rPr>
          <w:rtl/>
        </w:rPr>
        <w:t xml:space="preserve"> </w:t>
      </w:r>
      <w:r w:rsidRPr="00A16339">
        <w:rPr>
          <w:rFonts w:hint="cs"/>
          <w:rtl/>
        </w:rPr>
        <w:t xml:space="preserve">בראשות הרב הראשי </w:t>
      </w:r>
      <w:proofErr w:type="spellStart"/>
      <w:r w:rsidRPr="00A16339">
        <w:rPr>
          <w:rtl/>
        </w:rPr>
        <w:t>הגר</w:t>
      </w:r>
      <w:r w:rsidRPr="00A16339">
        <w:rPr>
          <w:rFonts w:hint="cs"/>
          <w:rtl/>
        </w:rPr>
        <w:t>"</w:t>
      </w:r>
      <w:r w:rsidRPr="00A16339">
        <w:rPr>
          <w:rtl/>
        </w:rPr>
        <w:t>א</w:t>
      </w:r>
      <w:proofErr w:type="spellEnd"/>
      <w:r w:rsidRPr="00A16339">
        <w:rPr>
          <w:rtl/>
        </w:rPr>
        <w:t xml:space="preserve"> בקשי דורון</w:t>
      </w:r>
      <w:r w:rsidRPr="00A16339">
        <w:rPr>
          <w:rFonts w:hint="cs"/>
          <w:rtl/>
        </w:rPr>
        <w:t xml:space="preserve"> זצ"ל</w:t>
      </w:r>
      <w:r w:rsidRPr="00A16339">
        <w:rPr>
          <w:rtl/>
        </w:rPr>
        <w:t xml:space="preserve"> </w:t>
      </w:r>
      <w:r w:rsidR="00D2040C">
        <w:rPr>
          <w:rFonts w:hint="cs"/>
          <w:rtl/>
        </w:rPr>
        <w:t xml:space="preserve">שעימו היו </w:t>
      </w:r>
      <w:r w:rsidRPr="00A16339">
        <w:rPr>
          <w:rFonts w:hint="cs"/>
          <w:rtl/>
        </w:rPr>
        <w:t xml:space="preserve">הדיינים </w:t>
      </w:r>
      <w:proofErr w:type="spellStart"/>
      <w:r w:rsidRPr="00A16339">
        <w:rPr>
          <w:rtl/>
        </w:rPr>
        <w:t>הגר</w:t>
      </w:r>
      <w:r w:rsidRPr="00A16339">
        <w:rPr>
          <w:rFonts w:hint="cs"/>
          <w:rtl/>
        </w:rPr>
        <w:t>"</w:t>
      </w:r>
      <w:r w:rsidRPr="00A16339">
        <w:rPr>
          <w:rtl/>
        </w:rPr>
        <w:t>ש</w:t>
      </w:r>
      <w:proofErr w:type="spellEnd"/>
      <w:r w:rsidRPr="00A16339">
        <w:rPr>
          <w:rtl/>
        </w:rPr>
        <w:t xml:space="preserve"> בן שמעון </w:t>
      </w:r>
      <w:proofErr w:type="spellStart"/>
      <w:r w:rsidRPr="00A16339">
        <w:rPr>
          <w:rtl/>
        </w:rPr>
        <w:t>והגר</w:t>
      </w:r>
      <w:r w:rsidRPr="00A16339">
        <w:rPr>
          <w:rFonts w:hint="cs"/>
          <w:rtl/>
        </w:rPr>
        <w:t>"</w:t>
      </w:r>
      <w:r w:rsidRPr="00A16339">
        <w:rPr>
          <w:rtl/>
        </w:rPr>
        <w:t>מ</w:t>
      </w:r>
      <w:proofErr w:type="spellEnd"/>
      <w:r w:rsidRPr="00A16339">
        <w:rPr>
          <w:rtl/>
        </w:rPr>
        <w:t xml:space="preserve"> טופיק</w:t>
      </w:r>
      <w:r w:rsidRPr="00A16339">
        <w:rPr>
          <w:rFonts w:hint="cs"/>
          <w:rtl/>
        </w:rPr>
        <w:t xml:space="preserve"> </w:t>
      </w:r>
      <w:proofErr w:type="spellStart"/>
      <w:r w:rsidRPr="00A16339">
        <w:rPr>
          <w:rFonts w:hint="cs"/>
          <w:rtl/>
        </w:rPr>
        <w:t>שליט"א</w:t>
      </w:r>
      <w:proofErr w:type="spellEnd"/>
      <w:r w:rsidRPr="00A16339">
        <w:rPr>
          <w:rtl/>
        </w:rPr>
        <w:t xml:space="preserve">. </w:t>
      </w:r>
      <w:r w:rsidRPr="00A16339">
        <w:rPr>
          <w:rFonts w:hint="cs"/>
          <w:rtl/>
        </w:rPr>
        <w:t xml:space="preserve">חברי </w:t>
      </w:r>
      <w:r w:rsidR="00304519">
        <w:rPr>
          <w:rFonts w:hint="cs"/>
          <w:rtl/>
        </w:rPr>
        <w:t>בית הדין</w:t>
      </w:r>
      <w:r w:rsidRPr="00A16339">
        <w:rPr>
          <w:rFonts w:hint="cs"/>
          <w:rtl/>
        </w:rPr>
        <w:t xml:space="preserve"> נחלקו בדעתם</w:t>
      </w:r>
      <w:r w:rsidR="00410E04">
        <w:rPr>
          <w:rFonts w:hint="cs"/>
          <w:rtl/>
        </w:rPr>
        <w:t>:</w:t>
      </w:r>
      <w:r w:rsidRPr="00A16339">
        <w:rPr>
          <w:rFonts w:hint="cs"/>
          <w:rtl/>
        </w:rPr>
        <w:t xml:space="preserve"> </w:t>
      </w:r>
      <w:proofErr w:type="spellStart"/>
      <w:r w:rsidRPr="00A16339">
        <w:rPr>
          <w:rFonts w:hint="cs"/>
          <w:rtl/>
        </w:rPr>
        <w:t>הגר"א</w:t>
      </w:r>
      <w:proofErr w:type="spellEnd"/>
      <w:r w:rsidRPr="00A16339">
        <w:rPr>
          <w:rFonts w:hint="cs"/>
          <w:rtl/>
        </w:rPr>
        <w:t xml:space="preserve"> בקשי דורון סבר </w:t>
      </w:r>
      <w:r w:rsidRPr="00A16339">
        <w:rPr>
          <w:rtl/>
        </w:rPr>
        <w:t>שיש לקבל את הערעור ול</w:t>
      </w:r>
      <w:r w:rsidRPr="00A16339">
        <w:rPr>
          <w:rFonts w:hint="cs"/>
          <w:rtl/>
        </w:rPr>
        <w:t xml:space="preserve">חייב את האיש לתת את הגט ללא תנאי. </w:t>
      </w:r>
      <w:proofErr w:type="spellStart"/>
      <w:r w:rsidRPr="00A16339">
        <w:rPr>
          <w:rtl/>
        </w:rPr>
        <w:t>הגר</w:t>
      </w:r>
      <w:r w:rsidRPr="00A16339">
        <w:rPr>
          <w:rFonts w:hint="cs"/>
          <w:rtl/>
        </w:rPr>
        <w:t>"</w:t>
      </w:r>
      <w:r w:rsidRPr="00A16339">
        <w:rPr>
          <w:rtl/>
        </w:rPr>
        <w:t>ש</w:t>
      </w:r>
      <w:proofErr w:type="spellEnd"/>
      <w:r w:rsidRPr="00A16339">
        <w:rPr>
          <w:rtl/>
        </w:rPr>
        <w:t xml:space="preserve"> בן שמעון סבר שיש להחזיר את התיק ל</w:t>
      </w:r>
      <w:r w:rsidR="00304519">
        <w:rPr>
          <w:rtl/>
        </w:rPr>
        <w:t>בית הדין</w:t>
      </w:r>
      <w:r w:rsidRPr="00A16339">
        <w:rPr>
          <w:rtl/>
        </w:rPr>
        <w:t xml:space="preserve"> האזורי שיעיין מחדש בפסק דינו</w:t>
      </w:r>
      <w:r w:rsidRPr="00A16339">
        <w:rPr>
          <w:rFonts w:hint="cs"/>
          <w:rtl/>
        </w:rPr>
        <w:t xml:space="preserve"> ויקבע האם נכון לעכב את פסק הדין לגירושין לנוכח </w:t>
      </w:r>
      <w:r w:rsidRPr="00A16339">
        <w:rPr>
          <w:rtl/>
        </w:rPr>
        <w:t>הפירוד</w:t>
      </w:r>
      <w:r w:rsidRPr="00A16339">
        <w:rPr>
          <w:rFonts w:hint="cs"/>
          <w:rtl/>
        </w:rPr>
        <w:t xml:space="preserve"> הממושך </w:t>
      </w:r>
      <w:r w:rsidRPr="00A16339">
        <w:rPr>
          <w:rtl/>
        </w:rPr>
        <w:t>בן</w:t>
      </w:r>
      <w:r w:rsidRPr="00A16339">
        <w:rPr>
          <w:rFonts w:hint="cs"/>
          <w:rtl/>
        </w:rPr>
        <w:t xml:space="preserve"> עשרות שנים </w:t>
      </w:r>
      <w:r w:rsidRPr="00A16339">
        <w:rPr>
          <w:rtl/>
        </w:rPr>
        <w:t xml:space="preserve">בין הצדדים. </w:t>
      </w:r>
      <w:proofErr w:type="spellStart"/>
      <w:r w:rsidRPr="00A16339">
        <w:rPr>
          <w:rtl/>
        </w:rPr>
        <w:t>הגר</w:t>
      </w:r>
      <w:r w:rsidRPr="00A16339">
        <w:rPr>
          <w:rFonts w:hint="cs"/>
          <w:rtl/>
        </w:rPr>
        <w:t>"</w:t>
      </w:r>
      <w:r w:rsidRPr="00A16339">
        <w:rPr>
          <w:rtl/>
        </w:rPr>
        <w:t>מ</w:t>
      </w:r>
      <w:proofErr w:type="spellEnd"/>
      <w:r w:rsidRPr="00A16339">
        <w:rPr>
          <w:rtl/>
        </w:rPr>
        <w:t xml:space="preserve"> טופיק סבר שיש לדחות את הערעור. </w:t>
      </w:r>
    </w:p>
    <w:p w14:paraId="04271E6E" w14:textId="2820AC0D" w:rsidR="00A16339" w:rsidRPr="00A16339" w:rsidRDefault="00A16339" w:rsidP="006F67B1">
      <w:pPr>
        <w:pStyle w:val="af"/>
        <w:rPr>
          <w:rtl/>
        </w:rPr>
      </w:pPr>
      <w:r w:rsidRPr="00A16339">
        <w:rPr>
          <w:rtl/>
        </w:rPr>
        <w:t>התיק חזר ל</w:t>
      </w:r>
      <w:r w:rsidR="00304519">
        <w:rPr>
          <w:rtl/>
        </w:rPr>
        <w:t>בית הדין</w:t>
      </w:r>
      <w:r w:rsidRPr="00A16339">
        <w:rPr>
          <w:rtl/>
        </w:rPr>
        <w:t xml:space="preserve"> האזורי שלאחר דין ודברים שב על פסיקתו. התיק חזר ל</w:t>
      </w:r>
      <w:r w:rsidR="00304519">
        <w:rPr>
          <w:rtl/>
        </w:rPr>
        <w:t>בית הדין</w:t>
      </w:r>
      <w:r w:rsidRPr="00A16339">
        <w:rPr>
          <w:rtl/>
        </w:rPr>
        <w:t xml:space="preserve"> הגדול לדיון בהרכב מורחב שקבע נשיא </w:t>
      </w:r>
      <w:r w:rsidR="00304519">
        <w:rPr>
          <w:rtl/>
        </w:rPr>
        <w:t>בית הדין</w:t>
      </w:r>
      <w:r w:rsidRPr="00A16339">
        <w:rPr>
          <w:rtl/>
        </w:rPr>
        <w:t xml:space="preserve"> הגדול דאז </w:t>
      </w:r>
      <w:proofErr w:type="spellStart"/>
      <w:r w:rsidRPr="00A16339">
        <w:rPr>
          <w:rtl/>
        </w:rPr>
        <w:t>הגרי</w:t>
      </w:r>
      <w:r w:rsidRPr="00A16339">
        <w:rPr>
          <w:rFonts w:hint="cs"/>
          <w:rtl/>
        </w:rPr>
        <w:t>"</w:t>
      </w:r>
      <w:r w:rsidRPr="00A16339">
        <w:rPr>
          <w:rtl/>
        </w:rPr>
        <w:t>מ</w:t>
      </w:r>
      <w:proofErr w:type="spellEnd"/>
      <w:r w:rsidRPr="00A16339">
        <w:rPr>
          <w:rtl/>
        </w:rPr>
        <w:t xml:space="preserve"> לאו</w:t>
      </w:r>
      <w:r w:rsidRPr="00A16339">
        <w:rPr>
          <w:rFonts w:hint="cs"/>
          <w:rtl/>
        </w:rPr>
        <w:t xml:space="preserve"> </w:t>
      </w:r>
      <w:proofErr w:type="spellStart"/>
      <w:r w:rsidRPr="00A16339">
        <w:rPr>
          <w:rFonts w:hint="cs"/>
          <w:rtl/>
        </w:rPr>
        <w:t>שליט"א</w:t>
      </w:r>
      <w:proofErr w:type="spellEnd"/>
      <w:r w:rsidR="0018096A">
        <w:rPr>
          <w:rFonts w:hint="cs"/>
          <w:rtl/>
        </w:rPr>
        <w:t xml:space="preserve"> </w:t>
      </w:r>
      <w:r w:rsidR="0018096A">
        <w:rPr>
          <w:rtl/>
        </w:rPr>
        <w:t>–</w:t>
      </w:r>
      <w:r w:rsidRPr="00A16339">
        <w:rPr>
          <w:rtl/>
        </w:rPr>
        <w:t xml:space="preserve"> נוספו להרכב המקורי </w:t>
      </w:r>
      <w:proofErr w:type="spellStart"/>
      <w:r w:rsidRPr="00A16339">
        <w:rPr>
          <w:rtl/>
        </w:rPr>
        <w:t>הגר</w:t>
      </w:r>
      <w:r w:rsidRPr="00A16339">
        <w:rPr>
          <w:rFonts w:hint="cs"/>
          <w:rtl/>
        </w:rPr>
        <w:t>"</w:t>
      </w:r>
      <w:r w:rsidRPr="00A16339">
        <w:rPr>
          <w:rtl/>
        </w:rPr>
        <w:t>א</w:t>
      </w:r>
      <w:proofErr w:type="spellEnd"/>
      <w:r w:rsidRPr="00A16339">
        <w:rPr>
          <w:rtl/>
        </w:rPr>
        <w:t xml:space="preserve"> </w:t>
      </w:r>
      <w:proofErr w:type="spellStart"/>
      <w:r w:rsidRPr="00A16339">
        <w:rPr>
          <w:rtl/>
        </w:rPr>
        <w:t>שרמן</w:t>
      </w:r>
      <w:proofErr w:type="spellEnd"/>
      <w:r w:rsidRPr="00A16339">
        <w:rPr>
          <w:rFonts w:hint="cs"/>
          <w:rtl/>
        </w:rPr>
        <w:t xml:space="preserve"> </w:t>
      </w:r>
      <w:proofErr w:type="spellStart"/>
      <w:r w:rsidRPr="00A16339">
        <w:rPr>
          <w:rFonts w:hint="cs"/>
          <w:rtl/>
        </w:rPr>
        <w:t>שלט"א</w:t>
      </w:r>
      <w:proofErr w:type="spellEnd"/>
      <w:r w:rsidRPr="00A16339">
        <w:rPr>
          <w:rtl/>
        </w:rPr>
        <w:t xml:space="preserve"> </w:t>
      </w:r>
      <w:proofErr w:type="spellStart"/>
      <w:r w:rsidRPr="00A16339">
        <w:rPr>
          <w:rtl/>
        </w:rPr>
        <w:t>והגרז</w:t>
      </w:r>
      <w:r w:rsidRPr="00A16339">
        <w:rPr>
          <w:rFonts w:hint="cs"/>
          <w:rtl/>
        </w:rPr>
        <w:t>"</w:t>
      </w:r>
      <w:r w:rsidRPr="00A16339">
        <w:rPr>
          <w:rtl/>
        </w:rPr>
        <w:t>נ</w:t>
      </w:r>
      <w:proofErr w:type="spellEnd"/>
      <w:r w:rsidRPr="00A16339">
        <w:rPr>
          <w:rtl/>
        </w:rPr>
        <w:t xml:space="preserve"> גולדברג</w:t>
      </w:r>
      <w:r w:rsidRPr="00A16339">
        <w:rPr>
          <w:rFonts w:hint="cs"/>
          <w:rtl/>
        </w:rPr>
        <w:t xml:space="preserve"> זצ"ל</w:t>
      </w:r>
      <w:r w:rsidRPr="00A16339">
        <w:rPr>
          <w:rtl/>
        </w:rPr>
        <w:t xml:space="preserve">. </w:t>
      </w:r>
    </w:p>
    <w:p w14:paraId="6BC704E0" w14:textId="054F93F8" w:rsidR="00A16339" w:rsidRPr="00A16339" w:rsidRDefault="00A16339" w:rsidP="006F67B1">
      <w:pPr>
        <w:pStyle w:val="af"/>
        <w:rPr>
          <w:rtl/>
        </w:rPr>
      </w:pPr>
      <w:r w:rsidRPr="00A16339">
        <w:rPr>
          <w:rtl/>
        </w:rPr>
        <w:t>שוב נחלקו הדעות, אך באופן שונה</w:t>
      </w:r>
      <w:r w:rsidR="0018096A">
        <w:rPr>
          <w:rFonts w:hint="cs"/>
          <w:rtl/>
        </w:rPr>
        <w:t>:</w:t>
      </w:r>
      <w:r w:rsidRPr="00A16339">
        <w:rPr>
          <w:rtl/>
        </w:rPr>
        <w:t xml:space="preserve"> </w:t>
      </w:r>
      <w:proofErr w:type="spellStart"/>
      <w:r w:rsidRPr="00A16339">
        <w:rPr>
          <w:rFonts w:hint="cs"/>
          <w:rtl/>
        </w:rPr>
        <w:t>הגר"א</w:t>
      </w:r>
      <w:proofErr w:type="spellEnd"/>
      <w:r w:rsidRPr="00A16339">
        <w:rPr>
          <w:rFonts w:hint="cs"/>
          <w:rtl/>
        </w:rPr>
        <w:t xml:space="preserve"> בקשי דורון החזיק</w:t>
      </w:r>
      <w:r w:rsidRPr="00A16339">
        <w:rPr>
          <w:rtl/>
        </w:rPr>
        <w:t xml:space="preserve"> בדעתו הראשונה. </w:t>
      </w:r>
      <w:proofErr w:type="spellStart"/>
      <w:r w:rsidRPr="00A16339">
        <w:rPr>
          <w:rtl/>
        </w:rPr>
        <w:t>הגר</w:t>
      </w:r>
      <w:r w:rsidRPr="00A16339">
        <w:rPr>
          <w:rFonts w:hint="cs"/>
          <w:rtl/>
        </w:rPr>
        <w:t>"</w:t>
      </w:r>
      <w:r w:rsidRPr="00A16339">
        <w:rPr>
          <w:rtl/>
        </w:rPr>
        <w:t>א</w:t>
      </w:r>
      <w:proofErr w:type="spellEnd"/>
      <w:r w:rsidRPr="00A16339">
        <w:rPr>
          <w:rtl/>
        </w:rPr>
        <w:t xml:space="preserve"> </w:t>
      </w:r>
      <w:proofErr w:type="spellStart"/>
      <w:r w:rsidRPr="00A16339">
        <w:rPr>
          <w:rtl/>
        </w:rPr>
        <w:t>שרמן</w:t>
      </w:r>
      <w:proofErr w:type="spellEnd"/>
      <w:r w:rsidRPr="00A16339">
        <w:rPr>
          <w:rtl/>
        </w:rPr>
        <w:t xml:space="preserve"> הצטרף לדעתו בפסק דין מנומק שבו נכתב שדברי הפוסקים שכתבו שניתן להתנות את מתן הגט בתנאים נאמרו בתנאים ש</w:t>
      </w:r>
      <w:r w:rsidR="0018096A">
        <w:rPr>
          <w:rtl/>
        </w:rPr>
        <w:t>האישה</w:t>
      </w:r>
      <w:r w:rsidRPr="00A16339">
        <w:rPr>
          <w:rtl/>
        </w:rPr>
        <w:t xml:space="preserve"> יכולה לעמוד בהם לפי מצבה הכלכלי ולפי מצבה הרגשי והנפשי שמושפע מטבעה ו</w:t>
      </w:r>
      <w:r w:rsidR="0018096A">
        <w:rPr>
          <w:rFonts w:hint="cs"/>
          <w:rtl/>
        </w:rPr>
        <w:t>מ</w:t>
      </w:r>
      <w:r w:rsidRPr="00A16339">
        <w:rPr>
          <w:rtl/>
        </w:rPr>
        <w:t>דרך חינוכה</w:t>
      </w:r>
      <w:r w:rsidR="0018096A">
        <w:rPr>
          <w:rFonts w:hint="cs"/>
          <w:rtl/>
        </w:rPr>
        <w:t>,</w:t>
      </w:r>
      <w:r w:rsidRPr="00A16339">
        <w:rPr>
          <w:rtl/>
        </w:rPr>
        <w:t xml:space="preserve"> ודרישת האיש בנדון שם</w:t>
      </w:r>
      <w:r w:rsidR="0018096A">
        <w:rPr>
          <w:rFonts w:hint="cs"/>
          <w:rtl/>
        </w:rPr>
        <w:t>,</w:t>
      </w:r>
      <w:r w:rsidRPr="00A16339">
        <w:rPr>
          <w:rtl/>
        </w:rPr>
        <w:t xml:space="preserve"> שהא</w:t>
      </w:r>
      <w:r w:rsidR="0018096A">
        <w:rPr>
          <w:rFonts w:hint="cs"/>
          <w:rtl/>
        </w:rPr>
        <w:t>י</w:t>
      </w:r>
      <w:r w:rsidRPr="00A16339">
        <w:rPr>
          <w:rtl/>
        </w:rPr>
        <w:t>שה תסכים ש</w:t>
      </w:r>
      <w:r w:rsidR="00304519">
        <w:rPr>
          <w:rtl/>
        </w:rPr>
        <w:t>בית הדין</w:t>
      </w:r>
      <w:r w:rsidRPr="00A16339">
        <w:rPr>
          <w:rtl/>
        </w:rPr>
        <w:t xml:space="preserve"> ידון מחדש בחיוב</w:t>
      </w:r>
      <w:r w:rsidRPr="00A16339">
        <w:rPr>
          <w:rFonts w:hint="cs"/>
          <w:rtl/>
        </w:rPr>
        <w:t xml:space="preserve"> האיש </w:t>
      </w:r>
      <w:r w:rsidRPr="00A16339">
        <w:rPr>
          <w:rtl/>
        </w:rPr>
        <w:t>במזונות</w:t>
      </w:r>
      <w:r w:rsidR="0018096A">
        <w:rPr>
          <w:rFonts w:hint="cs"/>
          <w:rtl/>
        </w:rPr>
        <w:t>,</w:t>
      </w:r>
      <w:r w:rsidRPr="00A16339">
        <w:rPr>
          <w:rtl/>
        </w:rPr>
        <w:t xml:space="preserve"> </w:t>
      </w:r>
      <w:r w:rsidRPr="00A16339">
        <w:rPr>
          <w:rFonts w:hint="cs"/>
          <w:rtl/>
        </w:rPr>
        <w:t xml:space="preserve">כשהיא מודעת לאפשרות </w:t>
      </w:r>
      <w:r w:rsidRPr="00A16339">
        <w:rPr>
          <w:rtl/>
        </w:rPr>
        <w:t>ש</w:t>
      </w:r>
      <w:r w:rsidR="00304519">
        <w:rPr>
          <w:rtl/>
        </w:rPr>
        <w:t>בית הדין</w:t>
      </w:r>
      <w:r w:rsidRPr="00A16339">
        <w:rPr>
          <w:rtl/>
        </w:rPr>
        <w:t xml:space="preserve"> עשוי לחייבה להשיב לאיש סכומים גבוהים מא</w:t>
      </w:r>
      <w:r w:rsidR="0018096A">
        <w:rPr>
          <w:rFonts w:hint="cs"/>
          <w:rtl/>
        </w:rPr>
        <w:t>ו</w:t>
      </w:r>
      <w:r w:rsidRPr="00A16339">
        <w:rPr>
          <w:rtl/>
        </w:rPr>
        <w:t>ד</w:t>
      </w:r>
      <w:r w:rsidR="0018096A">
        <w:rPr>
          <w:rFonts w:hint="cs"/>
          <w:rtl/>
        </w:rPr>
        <w:t>,</w:t>
      </w:r>
      <w:r w:rsidRPr="00A16339">
        <w:rPr>
          <w:rtl/>
        </w:rPr>
        <w:t xml:space="preserve"> היא דרישה שהא</w:t>
      </w:r>
      <w:r w:rsidR="0018096A">
        <w:rPr>
          <w:rFonts w:hint="cs"/>
          <w:rtl/>
        </w:rPr>
        <w:t>י</w:t>
      </w:r>
      <w:r w:rsidRPr="00A16339">
        <w:rPr>
          <w:rtl/>
        </w:rPr>
        <w:t>שה לא יכולה לעמוד בה</w:t>
      </w:r>
      <w:r w:rsidR="0018096A">
        <w:rPr>
          <w:rFonts w:hint="cs"/>
          <w:rtl/>
        </w:rPr>
        <w:t>,</w:t>
      </w:r>
      <w:r w:rsidRPr="00A16339">
        <w:rPr>
          <w:rtl/>
        </w:rPr>
        <w:t xml:space="preserve"> וממילא היא אינה </w:t>
      </w:r>
      <w:r w:rsidR="0018096A">
        <w:rPr>
          <w:rFonts w:hint="cs"/>
          <w:rtl/>
        </w:rPr>
        <w:t>'</w:t>
      </w:r>
      <w:r w:rsidRPr="00A16339">
        <w:rPr>
          <w:rtl/>
        </w:rPr>
        <w:t>מעגנת את עצמה</w:t>
      </w:r>
      <w:r w:rsidR="0018096A">
        <w:rPr>
          <w:rFonts w:hint="cs"/>
          <w:rtl/>
        </w:rPr>
        <w:t>'</w:t>
      </w:r>
      <w:r w:rsidRPr="00A16339">
        <w:rPr>
          <w:rtl/>
        </w:rPr>
        <w:t xml:space="preserve"> אלא אנוסה לדחות את דרישות האיש. </w:t>
      </w:r>
      <w:proofErr w:type="spellStart"/>
      <w:r w:rsidRPr="00A16339">
        <w:rPr>
          <w:rtl/>
        </w:rPr>
        <w:t>הגרז</w:t>
      </w:r>
      <w:r w:rsidRPr="00A16339">
        <w:rPr>
          <w:rFonts w:hint="cs"/>
          <w:rtl/>
        </w:rPr>
        <w:t>"</w:t>
      </w:r>
      <w:r w:rsidRPr="00A16339">
        <w:rPr>
          <w:rtl/>
        </w:rPr>
        <w:t>נ</w:t>
      </w:r>
      <w:proofErr w:type="spellEnd"/>
      <w:r w:rsidRPr="00A16339">
        <w:rPr>
          <w:rtl/>
        </w:rPr>
        <w:t xml:space="preserve"> גולד</w:t>
      </w:r>
      <w:r w:rsidRPr="00A16339">
        <w:rPr>
          <w:rFonts w:hint="cs"/>
          <w:rtl/>
        </w:rPr>
        <w:t>בר</w:t>
      </w:r>
      <w:r w:rsidRPr="00A16339">
        <w:rPr>
          <w:rtl/>
        </w:rPr>
        <w:t xml:space="preserve">ג הביא את חידושו של </w:t>
      </w:r>
      <w:proofErr w:type="spellStart"/>
      <w:r w:rsidRPr="00A16339">
        <w:rPr>
          <w:rtl/>
        </w:rPr>
        <w:t>הגר</w:t>
      </w:r>
      <w:r w:rsidRPr="00A16339">
        <w:rPr>
          <w:rFonts w:hint="cs"/>
          <w:rtl/>
        </w:rPr>
        <w:t>"</w:t>
      </w:r>
      <w:r w:rsidRPr="00A16339">
        <w:rPr>
          <w:rtl/>
        </w:rPr>
        <w:t>א</w:t>
      </w:r>
      <w:proofErr w:type="spellEnd"/>
      <w:r w:rsidRPr="00A16339">
        <w:rPr>
          <w:rtl/>
        </w:rPr>
        <w:t xml:space="preserve"> </w:t>
      </w:r>
      <w:proofErr w:type="spellStart"/>
      <w:r w:rsidRPr="00A16339">
        <w:rPr>
          <w:rtl/>
        </w:rPr>
        <w:t>שרמן</w:t>
      </w:r>
      <w:proofErr w:type="spellEnd"/>
      <w:r w:rsidRPr="00A16339">
        <w:rPr>
          <w:rtl/>
        </w:rPr>
        <w:t xml:space="preserve"> ולא סתר את דבריו</w:t>
      </w:r>
      <w:r w:rsidRPr="00A16339">
        <w:rPr>
          <w:rFonts w:hint="cs"/>
          <w:rtl/>
        </w:rPr>
        <w:t>, אלא</w:t>
      </w:r>
      <w:r w:rsidRPr="00A16339">
        <w:rPr>
          <w:rtl/>
        </w:rPr>
        <w:t xml:space="preserve"> כתב</w:t>
      </w:r>
      <w:r w:rsidRPr="00A16339">
        <w:rPr>
          <w:rFonts w:hint="cs"/>
          <w:rtl/>
        </w:rPr>
        <w:t xml:space="preserve"> שיש</w:t>
      </w:r>
      <w:r w:rsidRPr="00A16339">
        <w:rPr>
          <w:rtl/>
        </w:rPr>
        <w:t xml:space="preserve"> לחלק בין תנאי שהבעל מחדש מדעתו לדרישה של הבעל שהא</w:t>
      </w:r>
      <w:r w:rsidR="0018096A">
        <w:rPr>
          <w:rFonts w:hint="cs"/>
          <w:rtl/>
        </w:rPr>
        <w:t>י</w:t>
      </w:r>
      <w:r w:rsidRPr="00A16339">
        <w:rPr>
          <w:rtl/>
        </w:rPr>
        <w:t xml:space="preserve">שה תשיב כספים שהאיש חייב לה, </w:t>
      </w:r>
      <w:proofErr w:type="spellStart"/>
      <w:r w:rsidRPr="00A16339">
        <w:rPr>
          <w:rtl/>
        </w:rPr>
        <w:t>דשפיר</w:t>
      </w:r>
      <w:proofErr w:type="spellEnd"/>
      <w:r w:rsidRPr="00A16339">
        <w:rPr>
          <w:rtl/>
        </w:rPr>
        <w:t xml:space="preserve"> יש לומר שהאיש יכול לעכב את הגירושין עד שדרישתו תענה. אולם כתב שם </w:t>
      </w:r>
      <w:proofErr w:type="spellStart"/>
      <w:r w:rsidRPr="00A16339">
        <w:rPr>
          <w:rtl/>
        </w:rPr>
        <w:t>דהני</w:t>
      </w:r>
      <w:proofErr w:type="spellEnd"/>
      <w:r w:rsidRPr="00A16339">
        <w:rPr>
          <w:rtl/>
        </w:rPr>
        <w:t xml:space="preserve"> מילי במי שמציית לדין ישראל, ובנדון שם האיש עצמו תבע את הא</w:t>
      </w:r>
      <w:r w:rsidR="0018096A">
        <w:rPr>
          <w:rFonts w:hint="cs"/>
          <w:rtl/>
        </w:rPr>
        <w:t>י</w:t>
      </w:r>
      <w:r w:rsidRPr="00A16339">
        <w:rPr>
          <w:rtl/>
        </w:rPr>
        <w:t>שה בערכאות</w:t>
      </w:r>
      <w:r w:rsidRPr="00A16339">
        <w:rPr>
          <w:rFonts w:hint="cs"/>
          <w:rtl/>
        </w:rPr>
        <w:t xml:space="preserve"> על כספים אחרים</w:t>
      </w:r>
      <w:r w:rsidRPr="00A16339">
        <w:rPr>
          <w:rtl/>
        </w:rPr>
        <w:t xml:space="preserve">, והלכה </w:t>
      </w:r>
      <w:r w:rsidRPr="00A16339">
        <w:rPr>
          <w:rFonts w:hint="cs"/>
          <w:rtl/>
        </w:rPr>
        <w:t xml:space="preserve">פסוקה </w:t>
      </w:r>
      <w:r w:rsidR="006B7102" w:rsidRPr="00A16339">
        <w:rPr>
          <w:rtl/>
        </w:rPr>
        <w:t>היא</w:t>
      </w:r>
      <w:r w:rsidR="006B7102" w:rsidRPr="00A16339">
        <w:rPr>
          <w:rFonts w:hint="cs"/>
          <w:rtl/>
        </w:rPr>
        <w:t xml:space="preserve"> </w:t>
      </w:r>
      <w:r w:rsidRPr="00A16339">
        <w:rPr>
          <w:rFonts w:hint="cs"/>
          <w:rtl/>
        </w:rPr>
        <w:t>ב</w:t>
      </w:r>
      <w:r w:rsidR="00304519">
        <w:rPr>
          <w:rFonts w:hint="cs"/>
          <w:rtl/>
        </w:rPr>
        <w:t>שולחן ערוך</w:t>
      </w:r>
      <w:r w:rsidRPr="00A16339">
        <w:rPr>
          <w:rFonts w:hint="cs"/>
          <w:rtl/>
        </w:rPr>
        <w:t xml:space="preserve"> </w:t>
      </w:r>
      <w:r w:rsidR="00304519">
        <w:rPr>
          <w:rFonts w:hint="cs"/>
          <w:rtl/>
        </w:rPr>
        <w:t>חושן משפט</w:t>
      </w:r>
      <w:r w:rsidRPr="00A16339">
        <w:rPr>
          <w:rFonts w:hint="cs"/>
          <w:rtl/>
        </w:rPr>
        <w:t xml:space="preserve"> </w:t>
      </w:r>
      <w:r w:rsidRPr="0018096A">
        <w:rPr>
          <w:rFonts w:hint="cs"/>
          <w:sz w:val="24"/>
          <w:szCs w:val="24"/>
          <w:rtl/>
        </w:rPr>
        <w:t>(</w:t>
      </w:r>
      <w:r w:rsidR="00304519" w:rsidRPr="0018096A">
        <w:rPr>
          <w:rFonts w:hint="cs"/>
          <w:sz w:val="24"/>
          <w:szCs w:val="24"/>
          <w:rtl/>
        </w:rPr>
        <w:t>סימן</w:t>
      </w:r>
      <w:r w:rsidRPr="0018096A">
        <w:rPr>
          <w:rFonts w:hint="cs"/>
          <w:sz w:val="24"/>
          <w:szCs w:val="24"/>
          <w:rtl/>
        </w:rPr>
        <w:t xml:space="preserve"> </w:t>
      </w:r>
      <w:proofErr w:type="spellStart"/>
      <w:r w:rsidRPr="0018096A">
        <w:rPr>
          <w:rFonts w:hint="cs"/>
          <w:sz w:val="24"/>
          <w:szCs w:val="24"/>
          <w:rtl/>
        </w:rPr>
        <w:t>כו</w:t>
      </w:r>
      <w:proofErr w:type="spellEnd"/>
      <w:r w:rsidRPr="0018096A">
        <w:rPr>
          <w:rFonts w:hint="cs"/>
          <w:sz w:val="24"/>
          <w:szCs w:val="24"/>
          <w:rtl/>
        </w:rPr>
        <w:t xml:space="preserve"> סעי</w:t>
      </w:r>
      <w:r w:rsidR="00304519" w:rsidRPr="0018096A">
        <w:rPr>
          <w:rFonts w:hint="cs"/>
          <w:sz w:val="24"/>
          <w:szCs w:val="24"/>
          <w:rtl/>
        </w:rPr>
        <w:t>ף</w:t>
      </w:r>
      <w:r w:rsidRPr="0018096A">
        <w:rPr>
          <w:rFonts w:hint="cs"/>
          <w:sz w:val="24"/>
          <w:szCs w:val="24"/>
          <w:rtl/>
        </w:rPr>
        <w:t xml:space="preserve"> א)</w:t>
      </w:r>
      <w:r w:rsidRPr="00A16339">
        <w:rPr>
          <w:rFonts w:hint="cs"/>
          <w:rtl/>
        </w:rPr>
        <w:t xml:space="preserve"> </w:t>
      </w:r>
      <w:r w:rsidRPr="00A16339">
        <w:rPr>
          <w:rtl/>
        </w:rPr>
        <w:t>ש</w:t>
      </w:r>
      <w:r w:rsidRPr="00A16339">
        <w:rPr>
          <w:rFonts w:hint="cs"/>
          <w:rtl/>
        </w:rPr>
        <w:t xml:space="preserve">בית דין של ישראל </w:t>
      </w:r>
      <w:r w:rsidRPr="00A16339">
        <w:rPr>
          <w:rtl/>
        </w:rPr>
        <w:t xml:space="preserve">אין </w:t>
      </w:r>
      <w:proofErr w:type="spellStart"/>
      <w:r w:rsidRPr="00A16339">
        <w:rPr>
          <w:rtl/>
        </w:rPr>
        <w:t>נזקקין</w:t>
      </w:r>
      <w:proofErr w:type="spellEnd"/>
      <w:r w:rsidRPr="00A16339">
        <w:rPr>
          <w:rtl/>
        </w:rPr>
        <w:t xml:space="preserve"> לו. </w:t>
      </w:r>
      <w:r w:rsidRPr="00A16339">
        <w:rPr>
          <w:rFonts w:hint="cs"/>
          <w:rtl/>
        </w:rPr>
        <w:t xml:space="preserve">שוב דן שם אם גם </w:t>
      </w:r>
      <w:r w:rsidRPr="00A16339">
        <w:rPr>
          <w:rtl/>
        </w:rPr>
        <w:t xml:space="preserve">באופן שהאיש תבע בערכאות </w:t>
      </w:r>
      <w:r w:rsidRPr="00A16339">
        <w:rPr>
          <w:rFonts w:hint="cs"/>
          <w:rtl/>
        </w:rPr>
        <w:t xml:space="preserve">כספים אחרים נאמר הדין שבית דין של ישראל </w:t>
      </w:r>
      <w:r w:rsidRPr="00A16339">
        <w:rPr>
          <w:rtl/>
        </w:rPr>
        <w:t xml:space="preserve">אין </w:t>
      </w:r>
      <w:proofErr w:type="spellStart"/>
      <w:r w:rsidRPr="00A16339">
        <w:rPr>
          <w:rtl/>
        </w:rPr>
        <w:t>נזקקין</w:t>
      </w:r>
      <w:proofErr w:type="spellEnd"/>
      <w:r w:rsidRPr="00A16339">
        <w:rPr>
          <w:rtl/>
        </w:rPr>
        <w:t xml:space="preserve"> לו</w:t>
      </w:r>
      <w:r w:rsidR="0018096A">
        <w:rPr>
          <w:rFonts w:hint="cs"/>
          <w:rtl/>
        </w:rPr>
        <w:t>,</w:t>
      </w:r>
      <w:r w:rsidRPr="00A16339">
        <w:rPr>
          <w:rtl/>
        </w:rPr>
        <w:t xml:space="preserve"> ובמסקנ</w:t>
      </w:r>
      <w:r w:rsidRPr="00A16339">
        <w:rPr>
          <w:rFonts w:hint="cs"/>
          <w:rtl/>
        </w:rPr>
        <w:t>ה</w:t>
      </w:r>
      <w:r w:rsidRPr="00A16339">
        <w:rPr>
          <w:rtl/>
        </w:rPr>
        <w:t xml:space="preserve"> כת</w:t>
      </w:r>
      <w:r w:rsidRPr="00A16339">
        <w:rPr>
          <w:rFonts w:hint="cs"/>
          <w:rtl/>
        </w:rPr>
        <w:t>ב</w:t>
      </w:r>
      <w:r w:rsidRPr="00A16339">
        <w:rPr>
          <w:rtl/>
        </w:rPr>
        <w:t xml:space="preserve"> שיש להשיב את התיק ל</w:t>
      </w:r>
      <w:r w:rsidR="00304519">
        <w:rPr>
          <w:rtl/>
        </w:rPr>
        <w:t>בית הדין</w:t>
      </w:r>
      <w:r w:rsidRPr="00A16339">
        <w:rPr>
          <w:rtl/>
        </w:rPr>
        <w:t xml:space="preserve"> האזורי שיחקור </w:t>
      </w:r>
      <w:r w:rsidRPr="00A16339">
        <w:rPr>
          <w:rFonts w:hint="cs"/>
          <w:rtl/>
        </w:rPr>
        <w:t xml:space="preserve">האם האיש הסכים לדון בערכאות על הכספים שהוא תובע את השבתם, ואם התשובה תהיה חיובית אז יש להשיב לאיש חלק מכספו ולסדר את הגט. </w:t>
      </w:r>
      <w:proofErr w:type="spellStart"/>
      <w:r w:rsidRPr="00A16339">
        <w:rPr>
          <w:rtl/>
        </w:rPr>
        <w:t>הגר</w:t>
      </w:r>
      <w:r w:rsidRPr="00A16339">
        <w:rPr>
          <w:rFonts w:hint="cs"/>
          <w:rtl/>
        </w:rPr>
        <w:t>"</w:t>
      </w:r>
      <w:r w:rsidRPr="00A16339">
        <w:rPr>
          <w:rtl/>
        </w:rPr>
        <w:t>מ</w:t>
      </w:r>
      <w:proofErr w:type="spellEnd"/>
      <w:r w:rsidRPr="00A16339">
        <w:rPr>
          <w:rtl/>
        </w:rPr>
        <w:t xml:space="preserve"> טופיק הזכיר את דבריו של </w:t>
      </w:r>
      <w:proofErr w:type="spellStart"/>
      <w:r w:rsidRPr="00A16339">
        <w:rPr>
          <w:rtl/>
        </w:rPr>
        <w:t>הגר</w:t>
      </w:r>
      <w:r w:rsidRPr="00A16339">
        <w:rPr>
          <w:rFonts w:hint="cs"/>
          <w:rtl/>
        </w:rPr>
        <w:t>"</w:t>
      </w:r>
      <w:r w:rsidRPr="00A16339">
        <w:rPr>
          <w:rtl/>
        </w:rPr>
        <w:t>א</w:t>
      </w:r>
      <w:proofErr w:type="spellEnd"/>
      <w:r w:rsidRPr="00A16339">
        <w:rPr>
          <w:rtl/>
        </w:rPr>
        <w:t xml:space="preserve"> </w:t>
      </w:r>
      <w:proofErr w:type="spellStart"/>
      <w:r w:rsidRPr="00A16339">
        <w:rPr>
          <w:rtl/>
        </w:rPr>
        <w:t>שרמן</w:t>
      </w:r>
      <w:proofErr w:type="spellEnd"/>
      <w:r w:rsidRPr="00A16339">
        <w:rPr>
          <w:rtl/>
        </w:rPr>
        <w:t xml:space="preserve"> וכתב שלאור דבריו יש להחזיר את התיק ל</w:t>
      </w:r>
      <w:r w:rsidR="00304519">
        <w:rPr>
          <w:rtl/>
        </w:rPr>
        <w:t>בית הדין</w:t>
      </w:r>
      <w:r w:rsidRPr="00A16339">
        <w:rPr>
          <w:rtl/>
        </w:rPr>
        <w:t xml:space="preserve"> האזורי שיבחן אם אכן הא</w:t>
      </w:r>
      <w:r w:rsidR="0018096A">
        <w:rPr>
          <w:rFonts w:hint="cs"/>
          <w:rtl/>
        </w:rPr>
        <w:t>י</w:t>
      </w:r>
      <w:r w:rsidRPr="00A16339">
        <w:rPr>
          <w:rtl/>
        </w:rPr>
        <w:t>שה אינה יכולה לעמוד בדרישות האיש</w:t>
      </w:r>
      <w:r w:rsidR="0018096A">
        <w:rPr>
          <w:rFonts w:hint="cs"/>
          <w:rtl/>
        </w:rPr>
        <w:t>,</w:t>
      </w:r>
      <w:r w:rsidRPr="00A16339">
        <w:rPr>
          <w:rtl/>
        </w:rPr>
        <w:t xml:space="preserve"> ואולי יגיעו לפשרה. </w:t>
      </w:r>
      <w:proofErr w:type="spellStart"/>
      <w:r w:rsidRPr="00A16339">
        <w:rPr>
          <w:rtl/>
        </w:rPr>
        <w:t>הגר</w:t>
      </w:r>
      <w:r w:rsidRPr="00A16339">
        <w:rPr>
          <w:rFonts w:hint="cs"/>
          <w:rtl/>
        </w:rPr>
        <w:t>"</w:t>
      </w:r>
      <w:r w:rsidRPr="00A16339">
        <w:rPr>
          <w:rtl/>
        </w:rPr>
        <w:t>ש</w:t>
      </w:r>
      <w:proofErr w:type="spellEnd"/>
      <w:r w:rsidRPr="00A16339">
        <w:rPr>
          <w:rtl/>
        </w:rPr>
        <w:t xml:space="preserve"> בן שמעון חזר על דעתו שיש להחזיר את התיק ל</w:t>
      </w:r>
      <w:r w:rsidR="00304519">
        <w:rPr>
          <w:rtl/>
        </w:rPr>
        <w:t>בית הדין</w:t>
      </w:r>
      <w:r w:rsidRPr="00A16339">
        <w:rPr>
          <w:rtl/>
        </w:rPr>
        <w:t xml:space="preserve"> האזורי שיעיין שוב בהחלטתו. </w:t>
      </w:r>
      <w:proofErr w:type="spellStart"/>
      <w:r w:rsidRPr="00A16339">
        <w:rPr>
          <w:rtl/>
        </w:rPr>
        <w:t>הגר</w:t>
      </w:r>
      <w:r w:rsidRPr="00A16339">
        <w:rPr>
          <w:rFonts w:hint="cs"/>
          <w:rtl/>
        </w:rPr>
        <w:t>"</w:t>
      </w:r>
      <w:r w:rsidRPr="00A16339">
        <w:rPr>
          <w:rtl/>
        </w:rPr>
        <w:t>א</w:t>
      </w:r>
      <w:proofErr w:type="spellEnd"/>
      <w:r w:rsidRPr="00A16339">
        <w:rPr>
          <w:rtl/>
        </w:rPr>
        <w:t xml:space="preserve"> בקשי דורון </w:t>
      </w:r>
      <w:r w:rsidRPr="00A16339">
        <w:rPr>
          <w:rFonts w:hint="cs"/>
          <w:rtl/>
        </w:rPr>
        <w:t>שב ו</w:t>
      </w:r>
      <w:r w:rsidRPr="00A16339">
        <w:rPr>
          <w:rtl/>
        </w:rPr>
        <w:t xml:space="preserve">כתב </w:t>
      </w:r>
      <w:r w:rsidRPr="00A16339">
        <w:rPr>
          <w:rFonts w:hint="cs"/>
          <w:rtl/>
        </w:rPr>
        <w:t xml:space="preserve">במסקנת פסק הדין </w:t>
      </w:r>
      <w:r w:rsidRPr="00A16339">
        <w:rPr>
          <w:rtl/>
        </w:rPr>
        <w:t xml:space="preserve">כי לאור </w:t>
      </w:r>
      <w:r w:rsidRPr="00A16339">
        <w:rPr>
          <w:rFonts w:hint="cs"/>
          <w:rtl/>
        </w:rPr>
        <w:t>מה שנאמר ב</w:t>
      </w:r>
      <w:r w:rsidRPr="00A16339">
        <w:rPr>
          <w:rtl/>
        </w:rPr>
        <w:t>דיון של חשובי הדיינים התחזק בדעתו הקודמת שיש לקבל את הערעור. לבסוף הוחלט בדעת רוב להשיב את התיק ל</w:t>
      </w:r>
      <w:r w:rsidR="00304519">
        <w:rPr>
          <w:rtl/>
        </w:rPr>
        <w:t>בית הדין</w:t>
      </w:r>
      <w:r w:rsidRPr="00A16339">
        <w:rPr>
          <w:rtl/>
        </w:rPr>
        <w:t xml:space="preserve"> האזורי כדעת </w:t>
      </w:r>
      <w:proofErr w:type="spellStart"/>
      <w:r w:rsidRPr="00A16339">
        <w:rPr>
          <w:rtl/>
        </w:rPr>
        <w:t>הגר</w:t>
      </w:r>
      <w:r w:rsidRPr="00A16339">
        <w:rPr>
          <w:rFonts w:hint="cs"/>
          <w:rtl/>
        </w:rPr>
        <w:t>"</w:t>
      </w:r>
      <w:r w:rsidRPr="00A16339">
        <w:rPr>
          <w:rtl/>
        </w:rPr>
        <w:t>ש</w:t>
      </w:r>
      <w:proofErr w:type="spellEnd"/>
      <w:r w:rsidRPr="00A16339">
        <w:rPr>
          <w:rtl/>
        </w:rPr>
        <w:t xml:space="preserve"> בן שמעון </w:t>
      </w:r>
      <w:proofErr w:type="spellStart"/>
      <w:r w:rsidRPr="00A16339">
        <w:rPr>
          <w:rtl/>
        </w:rPr>
        <w:t>הגרז</w:t>
      </w:r>
      <w:r w:rsidRPr="00A16339">
        <w:rPr>
          <w:rFonts w:hint="cs"/>
          <w:rtl/>
        </w:rPr>
        <w:t>"</w:t>
      </w:r>
      <w:r w:rsidRPr="00A16339">
        <w:rPr>
          <w:rtl/>
        </w:rPr>
        <w:t>נ</w:t>
      </w:r>
      <w:proofErr w:type="spellEnd"/>
      <w:r w:rsidRPr="00A16339">
        <w:rPr>
          <w:rtl/>
        </w:rPr>
        <w:t xml:space="preserve"> גולדברג </w:t>
      </w:r>
      <w:proofErr w:type="spellStart"/>
      <w:r w:rsidRPr="00A16339">
        <w:rPr>
          <w:rtl/>
        </w:rPr>
        <w:t>והגר</w:t>
      </w:r>
      <w:r w:rsidRPr="00A16339">
        <w:rPr>
          <w:rFonts w:hint="cs"/>
          <w:rtl/>
        </w:rPr>
        <w:t>"</w:t>
      </w:r>
      <w:r w:rsidRPr="00A16339">
        <w:rPr>
          <w:rtl/>
        </w:rPr>
        <w:t>מ</w:t>
      </w:r>
      <w:proofErr w:type="spellEnd"/>
      <w:r w:rsidRPr="00A16339">
        <w:rPr>
          <w:rtl/>
        </w:rPr>
        <w:t xml:space="preserve"> טופיק, אם כי לא ברור</w:t>
      </w:r>
      <w:r w:rsidRPr="00A16339">
        <w:rPr>
          <w:rFonts w:hint="cs"/>
          <w:rtl/>
        </w:rPr>
        <w:t xml:space="preserve"> מפסק הדין</w:t>
      </w:r>
      <w:r w:rsidRPr="00A16339">
        <w:rPr>
          <w:rtl/>
        </w:rPr>
        <w:t xml:space="preserve"> איזה בירור </w:t>
      </w:r>
      <w:r w:rsidRPr="00A16339">
        <w:rPr>
          <w:rFonts w:hint="cs"/>
          <w:rtl/>
        </w:rPr>
        <w:t xml:space="preserve">של איזה דיין הוטל על </w:t>
      </w:r>
      <w:r w:rsidR="00304519">
        <w:rPr>
          <w:rFonts w:hint="cs"/>
          <w:rtl/>
        </w:rPr>
        <w:t>בית הדין</w:t>
      </w:r>
      <w:r w:rsidRPr="00A16339">
        <w:rPr>
          <w:rFonts w:hint="cs"/>
          <w:rtl/>
        </w:rPr>
        <w:t xml:space="preserve"> האזורי. </w:t>
      </w:r>
      <w:r w:rsidRPr="00A16339">
        <w:rPr>
          <w:rtl/>
        </w:rPr>
        <w:t xml:space="preserve">דעה נוספת שהובאה </w:t>
      </w:r>
      <w:r w:rsidR="0018096A">
        <w:rPr>
          <w:rFonts w:hint="cs"/>
          <w:rtl/>
        </w:rPr>
        <w:t>ל</w:t>
      </w:r>
      <w:r w:rsidRPr="00A16339">
        <w:rPr>
          <w:rtl/>
        </w:rPr>
        <w:t xml:space="preserve">פני חברי המותב היא דעתו של </w:t>
      </w:r>
      <w:proofErr w:type="spellStart"/>
      <w:r w:rsidRPr="00A16339">
        <w:rPr>
          <w:rtl/>
        </w:rPr>
        <w:t>הגר</w:t>
      </w:r>
      <w:r w:rsidRPr="00A16339">
        <w:rPr>
          <w:rFonts w:hint="cs"/>
          <w:rtl/>
        </w:rPr>
        <w:t>"</w:t>
      </w:r>
      <w:r w:rsidRPr="00A16339">
        <w:rPr>
          <w:rtl/>
        </w:rPr>
        <w:t>נ</w:t>
      </w:r>
      <w:proofErr w:type="spellEnd"/>
      <w:r w:rsidRPr="00A16339">
        <w:rPr>
          <w:rtl/>
        </w:rPr>
        <w:t xml:space="preserve"> </w:t>
      </w:r>
      <w:proofErr w:type="spellStart"/>
      <w:r w:rsidRPr="00A16339">
        <w:rPr>
          <w:rtl/>
        </w:rPr>
        <w:t>פרובר</w:t>
      </w:r>
      <w:proofErr w:type="spellEnd"/>
      <w:r w:rsidRPr="00A16339">
        <w:rPr>
          <w:rtl/>
        </w:rPr>
        <w:t xml:space="preserve"> שסבר שאיש יכול לעכב את הגירושין עקב דרישה כספית. </w:t>
      </w:r>
    </w:p>
    <w:p w14:paraId="4D12F7F1" w14:textId="577F31D0" w:rsidR="00A16339" w:rsidRPr="00A16339" w:rsidRDefault="00A16339" w:rsidP="006F67B1">
      <w:pPr>
        <w:pStyle w:val="af"/>
        <w:rPr>
          <w:rtl/>
        </w:rPr>
      </w:pPr>
      <w:r w:rsidRPr="00A16339">
        <w:rPr>
          <w:rFonts w:hint="cs"/>
          <w:rtl/>
        </w:rPr>
        <w:t>ז</w:t>
      </w:r>
      <w:r w:rsidR="006F67B1">
        <w:rPr>
          <w:rFonts w:hint="cs"/>
          <w:rtl/>
        </w:rPr>
        <w:t>ו</w:t>
      </w:r>
      <w:r w:rsidRPr="00A16339">
        <w:rPr>
          <w:rFonts w:hint="cs"/>
          <w:rtl/>
        </w:rPr>
        <w:t xml:space="preserve"> תמצית פסק הדין, ומן האמור עולה שחידושו של </w:t>
      </w:r>
      <w:proofErr w:type="spellStart"/>
      <w:r w:rsidRPr="00A16339">
        <w:rPr>
          <w:rtl/>
        </w:rPr>
        <w:t>הגר</w:t>
      </w:r>
      <w:r w:rsidRPr="00A16339">
        <w:rPr>
          <w:rFonts w:hint="cs"/>
          <w:rtl/>
        </w:rPr>
        <w:t>"</w:t>
      </w:r>
      <w:r w:rsidRPr="00A16339">
        <w:rPr>
          <w:rtl/>
        </w:rPr>
        <w:t>א</w:t>
      </w:r>
      <w:proofErr w:type="spellEnd"/>
      <w:r w:rsidRPr="00A16339">
        <w:rPr>
          <w:rtl/>
        </w:rPr>
        <w:t xml:space="preserve"> </w:t>
      </w:r>
      <w:proofErr w:type="spellStart"/>
      <w:r w:rsidRPr="00A16339">
        <w:rPr>
          <w:rtl/>
        </w:rPr>
        <w:t>שרמן</w:t>
      </w:r>
      <w:proofErr w:type="spellEnd"/>
      <w:r w:rsidRPr="00A16339">
        <w:rPr>
          <w:rtl/>
        </w:rPr>
        <w:t xml:space="preserve"> היה מקובל על רוב חבריו. </w:t>
      </w:r>
      <w:proofErr w:type="spellStart"/>
      <w:r w:rsidRPr="00A16339">
        <w:rPr>
          <w:rtl/>
        </w:rPr>
        <w:t>והגרז</w:t>
      </w:r>
      <w:r w:rsidRPr="00A16339">
        <w:rPr>
          <w:rFonts w:hint="cs"/>
          <w:rtl/>
        </w:rPr>
        <w:t>"</w:t>
      </w:r>
      <w:r w:rsidRPr="00A16339">
        <w:rPr>
          <w:rtl/>
        </w:rPr>
        <w:t>נ</w:t>
      </w:r>
      <w:proofErr w:type="spellEnd"/>
      <w:r w:rsidRPr="00A16339">
        <w:rPr>
          <w:rtl/>
        </w:rPr>
        <w:t xml:space="preserve"> שהשיג על דבריו </w:t>
      </w:r>
      <w:proofErr w:type="spellStart"/>
      <w:r w:rsidRPr="00A16339">
        <w:rPr>
          <w:rtl/>
        </w:rPr>
        <w:t>מיירי</w:t>
      </w:r>
      <w:proofErr w:type="spellEnd"/>
      <w:r w:rsidRPr="00A16339">
        <w:rPr>
          <w:rtl/>
        </w:rPr>
        <w:t xml:space="preserve"> רק באופן שיש תביעה כספית מוצדקת על ידי מי </w:t>
      </w:r>
      <w:proofErr w:type="spellStart"/>
      <w:r w:rsidRPr="00A16339">
        <w:rPr>
          <w:rtl/>
        </w:rPr>
        <w:t>שנזקקין</w:t>
      </w:r>
      <w:proofErr w:type="spellEnd"/>
      <w:r w:rsidRPr="00A16339">
        <w:rPr>
          <w:rtl/>
        </w:rPr>
        <w:t xml:space="preserve"> לו לפי דין תורה, דאז יכול האיש לעכב את הגירושין כדי לגבות את כספו.</w:t>
      </w:r>
    </w:p>
    <w:p w14:paraId="6BBEA80C" w14:textId="4F601E38" w:rsidR="00A16339" w:rsidRPr="00A16339" w:rsidRDefault="00A16339" w:rsidP="006F67B1">
      <w:pPr>
        <w:pStyle w:val="af"/>
        <w:rPr>
          <w:rtl/>
        </w:rPr>
      </w:pPr>
      <w:r w:rsidRPr="00A16339">
        <w:rPr>
          <w:rFonts w:hint="cs"/>
          <w:rtl/>
        </w:rPr>
        <w:lastRenderedPageBreak/>
        <w:t>ובנדון דידן, פשוט שהאיש אינו רשאי להתנות את חיוב הגט בשינוי הסדרי השהות שנקבעו ב</w:t>
      </w:r>
      <w:r w:rsidR="00D2040C">
        <w:rPr>
          <w:rFonts w:hint="cs"/>
          <w:rtl/>
        </w:rPr>
        <w:t>בית המשפט</w:t>
      </w:r>
      <w:r w:rsidRPr="00A16339">
        <w:rPr>
          <w:rFonts w:hint="cs"/>
          <w:rtl/>
        </w:rPr>
        <w:t xml:space="preserve"> בהליך שהחל ביוזמתו והתנהל באופן מקצועי וסדור, בסיוע מומחה, כאשר ברור שגם אם המקרה היה בא לפנינו היינו פועלים באותה צורה. גם אם ישנם הבדלי גישה בין בתי הדין לבתי המשפט, פשוט שהאיש שניהל את כל מאבקיו ב</w:t>
      </w:r>
      <w:r w:rsidR="00D2040C">
        <w:rPr>
          <w:rFonts w:hint="cs"/>
          <w:rtl/>
        </w:rPr>
        <w:t>בית המשפט</w:t>
      </w:r>
      <w:r w:rsidRPr="00A16339">
        <w:rPr>
          <w:rFonts w:hint="cs"/>
          <w:rtl/>
        </w:rPr>
        <w:t xml:space="preserve"> לא יכול לתבוע שבאותו עניין ממש יחל הליך ב</w:t>
      </w:r>
      <w:r w:rsidR="00304519">
        <w:rPr>
          <w:rFonts w:hint="cs"/>
          <w:rtl/>
        </w:rPr>
        <w:t>בית הדין</w:t>
      </w:r>
      <w:r w:rsidRPr="00A16339">
        <w:rPr>
          <w:rFonts w:hint="cs"/>
          <w:rtl/>
        </w:rPr>
        <w:t xml:space="preserve"> הרבני. בפרט שהאיש כלל לא דרש ש</w:t>
      </w:r>
      <w:r w:rsidR="00304519">
        <w:rPr>
          <w:rFonts w:hint="cs"/>
          <w:rtl/>
        </w:rPr>
        <w:t>בית הדין</w:t>
      </w:r>
      <w:r w:rsidRPr="00A16339">
        <w:rPr>
          <w:rFonts w:hint="cs"/>
          <w:rtl/>
        </w:rPr>
        <w:t xml:space="preserve"> יעיין מחדש בעניין הילדים על פי דין תורה, אלא השתמש בגט כאמצעי לסחוט דבר שכלל לא ברור שהוא מגיע לו. וגם אם נניח לצורך הדיון שדרישותיו של האיש צודקות, הן בענייני ילדים עסקינן שטובתם עומדת לפני הכ</w:t>
      </w:r>
      <w:r w:rsidR="006F67B1">
        <w:rPr>
          <w:rFonts w:hint="cs"/>
          <w:rtl/>
        </w:rPr>
        <w:t>ו</w:t>
      </w:r>
      <w:r w:rsidRPr="00A16339">
        <w:rPr>
          <w:rFonts w:hint="cs"/>
          <w:rtl/>
        </w:rPr>
        <w:t xml:space="preserve">ל. </w:t>
      </w:r>
    </w:p>
    <w:p w14:paraId="0C41C9DA" w14:textId="17234E15" w:rsidR="00A16339" w:rsidRPr="00A16339" w:rsidRDefault="006F67B1" w:rsidP="006F67B1">
      <w:pPr>
        <w:pStyle w:val="-0"/>
        <w:rPr>
          <w:rFonts w:eastAsia="Calibri"/>
        </w:rPr>
      </w:pPr>
      <w:r>
        <w:rPr>
          <w:rFonts w:eastAsia="Calibri" w:hint="cs"/>
          <w:rtl/>
        </w:rPr>
        <w:t>ג.</w:t>
      </w:r>
      <w:r>
        <w:rPr>
          <w:rFonts w:eastAsia="Calibri"/>
          <w:rtl/>
        </w:rPr>
        <w:tab/>
      </w:r>
      <w:r w:rsidR="00A16339" w:rsidRPr="00A16339">
        <w:rPr>
          <w:rFonts w:eastAsia="Calibri" w:hint="cs"/>
          <w:rtl/>
        </w:rPr>
        <w:t xml:space="preserve">חוסר בנימוקים </w:t>
      </w:r>
      <w:proofErr w:type="spellStart"/>
      <w:r w:rsidR="00A16339" w:rsidRPr="00A16339">
        <w:rPr>
          <w:rFonts w:eastAsia="Calibri" w:hint="cs"/>
          <w:rtl/>
        </w:rPr>
        <w:t>ואי</w:t>
      </w:r>
      <w:r w:rsidR="005711E3">
        <w:rPr>
          <w:rFonts w:ascii="Narkisim" w:eastAsia="Calibri" w:hAnsi="Narkisim"/>
          <w:rtl/>
        </w:rPr>
        <w:t>־</w:t>
      </w:r>
      <w:r w:rsidR="00A16339" w:rsidRPr="00A16339">
        <w:rPr>
          <w:rFonts w:eastAsia="Calibri" w:hint="cs"/>
          <w:rtl/>
        </w:rPr>
        <w:t>הגשת</w:t>
      </w:r>
      <w:proofErr w:type="spellEnd"/>
      <w:r w:rsidR="00A16339" w:rsidRPr="00A16339">
        <w:rPr>
          <w:rFonts w:eastAsia="Calibri" w:hint="cs"/>
          <w:rtl/>
        </w:rPr>
        <w:t xml:space="preserve"> סיכומים</w:t>
      </w:r>
    </w:p>
    <w:p w14:paraId="52E95C7A" w14:textId="6E06A65A" w:rsidR="00A16339" w:rsidRPr="00A16339" w:rsidRDefault="00A16339" w:rsidP="006F67B1">
      <w:pPr>
        <w:pStyle w:val="ae"/>
        <w:rPr>
          <w:rtl/>
        </w:rPr>
      </w:pPr>
      <w:r w:rsidRPr="00A16339">
        <w:rPr>
          <w:rFonts w:hint="cs"/>
          <w:rtl/>
        </w:rPr>
        <w:t>פסק הדין נשוא הערעור קצר מא</w:t>
      </w:r>
      <w:r w:rsidR="006F67B1">
        <w:rPr>
          <w:rFonts w:hint="cs"/>
          <w:rtl/>
        </w:rPr>
        <w:t>ו</w:t>
      </w:r>
      <w:r w:rsidRPr="00A16339">
        <w:rPr>
          <w:rFonts w:hint="cs"/>
          <w:rtl/>
        </w:rPr>
        <w:t>ד. נראה ש</w:t>
      </w:r>
      <w:r w:rsidR="00304519">
        <w:rPr>
          <w:rFonts w:hint="cs"/>
          <w:rtl/>
        </w:rPr>
        <w:t>בית הדין</w:t>
      </w:r>
      <w:r w:rsidRPr="00A16339">
        <w:rPr>
          <w:rFonts w:hint="cs"/>
          <w:rtl/>
        </w:rPr>
        <w:t xml:space="preserve"> סבר שלאחר שהתברר שהצדדים מורדים ז</w:t>
      </w:r>
      <w:r w:rsidR="0018096A">
        <w:rPr>
          <w:rFonts w:hint="cs"/>
          <w:rtl/>
        </w:rPr>
        <w:t xml:space="preserve">ה על זה </w:t>
      </w:r>
      <w:r w:rsidRPr="00A16339">
        <w:rPr>
          <w:rFonts w:hint="cs"/>
          <w:rtl/>
        </w:rPr>
        <w:t>אין צורך להאריך בדברים. אולם כאשר אחד מהצדדים זועק שרצונו בשלום בית, מצופה מ</w:t>
      </w:r>
      <w:r w:rsidR="00304519">
        <w:rPr>
          <w:rFonts w:hint="cs"/>
          <w:rtl/>
        </w:rPr>
        <w:t>בית הדין</w:t>
      </w:r>
      <w:r w:rsidRPr="00A16339">
        <w:rPr>
          <w:rFonts w:hint="cs"/>
          <w:rtl/>
        </w:rPr>
        <w:t xml:space="preserve"> שירחיב קמעא ויסביר מדוע לדעתו הדברים נאמרים מן השפה ולחוץ. מכל מקום, ולאור מה שהורחב ונומק בפסק דין זה, ברור מדוע </w:t>
      </w:r>
      <w:r w:rsidR="00304519">
        <w:rPr>
          <w:rFonts w:hint="cs"/>
          <w:rtl/>
        </w:rPr>
        <w:t>בית הדין</w:t>
      </w:r>
      <w:r w:rsidRPr="00A16339">
        <w:rPr>
          <w:rFonts w:hint="cs"/>
          <w:rtl/>
        </w:rPr>
        <w:t xml:space="preserve"> האזורי השתכנע שאין פיו ול</w:t>
      </w:r>
      <w:r w:rsidR="0018096A">
        <w:rPr>
          <w:rFonts w:hint="cs"/>
          <w:rtl/>
        </w:rPr>
        <w:t>י</w:t>
      </w:r>
      <w:r w:rsidRPr="00A16339">
        <w:rPr>
          <w:rFonts w:hint="cs"/>
          <w:rtl/>
        </w:rPr>
        <w:t>בו של האיש שווים ופסק שהצדדים מורדים ז</w:t>
      </w:r>
      <w:r w:rsidR="0018096A">
        <w:rPr>
          <w:rFonts w:hint="cs"/>
          <w:rtl/>
        </w:rPr>
        <w:t xml:space="preserve">ה </w:t>
      </w:r>
      <w:r w:rsidRPr="00A16339">
        <w:rPr>
          <w:rFonts w:hint="cs"/>
          <w:rtl/>
        </w:rPr>
        <w:t>ע</w:t>
      </w:r>
      <w:r w:rsidR="0018096A">
        <w:rPr>
          <w:rFonts w:hint="cs"/>
          <w:rtl/>
        </w:rPr>
        <w:t>ל זה</w:t>
      </w:r>
      <w:r w:rsidRPr="00A16339">
        <w:rPr>
          <w:rFonts w:hint="cs"/>
          <w:rtl/>
        </w:rPr>
        <w:t>.</w:t>
      </w:r>
    </w:p>
    <w:p w14:paraId="613A2E84" w14:textId="6EA90936" w:rsidR="0018096A" w:rsidRDefault="00A16339" w:rsidP="006F67B1">
      <w:pPr>
        <w:pStyle w:val="af"/>
        <w:rPr>
          <w:rtl/>
        </w:rPr>
      </w:pPr>
      <w:r w:rsidRPr="00A16339">
        <w:rPr>
          <w:rFonts w:hint="cs"/>
          <w:rtl/>
        </w:rPr>
        <w:t>באשר לטענת האיש ש</w:t>
      </w:r>
      <w:r w:rsidR="00304519">
        <w:rPr>
          <w:rFonts w:hint="cs"/>
          <w:rtl/>
        </w:rPr>
        <w:t>בית הדין</w:t>
      </w:r>
      <w:r w:rsidRPr="00A16339">
        <w:rPr>
          <w:rFonts w:hint="cs"/>
          <w:rtl/>
        </w:rPr>
        <w:t xml:space="preserve"> לא הורה על הגשת סיכומים</w:t>
      </w:r>
      <w:r w:rsidR="0018096A">
        <w:rPr>
          <w:rFonts w:hint="cs"/>
          <w:rtl/>
        </w:rPr>
        <w:t>:</w:t>
      </w:r>
      <w:r w:rsidRPr="00A16339">
        <w:rPr>
          <w:rFonts w:hint="cs"/>
          <w:rtl/>
        </w:rPr>
        <w:t xml:space="preserve"> </w:t>
      </w:r>
    </w:p>
    <w:p w14:paraId="5D8D9B92" w14:textId="65D3545A" w:rsidR="00A16339" w:rsidRPr="00A16339" w:rsidRDefault="00A16339" w:rsidP="006F67B1">
      <w:pPr>
        <w:pStyle w:val="af"/>
        <w:rPr>
          <w:rtl/>
        </w:rPr>
      </w:pPr>
      <w:r w:rsidRPr="00A16339">
        <w:rPr>
          <w:rFonts w:hint="cs"/>
          <w:rtl/>
        </w:rPr>
        <w:t xml:space="preserve">אכן לפי תקנה ע"ו לתקנות הדיון בבתי הדין הרבניים, בסיום ההליך על </w:t>
      </w:r>
      <w:r w:rsidR="00304519">
        <w:rPr>
          <w:rFonts w:hint="cs"/>
          <w:rtl/>
        </w:rPr>
        <w:t>בית הדין</w:t>
      </w:r>
      <w:r w:rsidRPr="00A16339">
        <w:rPr>
          <w:rFonts w:hint="cs"/>
          <w:rtl/>
        </w:rPr>
        <w:t xml:space="preserve"> להורות לצדדים לסכם את טענותיהם בעל פה או בכתב. פסיקה ללא סיכומים אפשרית בהסכמת הצדדים בלבד. אם כך לכאורה נפל פגם בקיום הדיון, שלטענת האיש משפיע על תוצאת ההליך כולו.</w:t>
      </w:r>
    </w:p>
    <w:p w14:paraId="1C96156B" w14:textId="2BFA507C" w:rsidR="00A16339" w:rsidRPr="00A16339" w:rsidRDefault="00A16339" w:rsidP="006F67B1">
      <w:pPr>
        <w:pStyle w:val="af"/>
        <w:rPr>
          <w:rtl/>
        </w:rPr>
      </w:pPr>
      <w:r w:rsidRPr="00A16339">
        <w:rPr>
          <w:rFonts w:hint="cs"/>
          <w:rtl/>
        </w:rPr>
        <w:t>אולם לאחר העיון לא כך הם פני הדברים. מתרי טעמי תריצי</w:t>
      </w:r>
      <w:r w:rsidR="006F67B1">
        <w:rPr>
          <w:rFonts w:hint="cs"/>
          <w:rtl/>
        </w:rPr>
        <w:t>:</w:t>
      </w:r>
    </w:p>
    <w:p w14:paraId="44C07A7E" w14:textId="7A453B5D" w:rsidR="00A16339" w:rsidRPr="00A16339" w:rsidRDefault="00A16339" w:rsidP="006F67B1">
      <w:pPr>
        <w:pStyle w:val="af"/>
        <w:rPr>
          <w:rtl/>
        </w:rPr>
      </w:pPr>
      <w:r w:rsidRPr="00A16339">
        <w:rPr>
          <w:rFonts w:hint="cs"/>
          <w:rtl/>
        </w:rPr>
        <w:t>האחד, שפסק הדין נשוא הערעור מתבסס על עילה הלכתית אחת לחיוב בגט, שהצדדים מורדים ז</w:t>
      </w:r>
      <w:r w:rsidR="0018096A">
        <w:rPr>
          <w:rFonts w:hint="cs"/>
          <w:rtl/>
        </w:rPr>
        <w:t>ה על זה</w:t>
      </w:r>
      <w:r w:rsidRPr="00A16339">
        <w:rPr>
          <w:rFonts w:hint="cs"/>
          <w:rtl/>
        </w:rPr>
        <w:t>, שאין מה להשיב עליה</w:t>
      </w:r>
      <w:r w:rsidR="0018096A">
        <w:rPr>
          <w:rFonts w:hint="cs"/>
          <w:rtl/>
        </w:rPr>
        <w:t>,</w:t>
      </w:r>
      <w:r w:rsidRPr="00A16339">
        <w:rPr>
          <w:rFonts w:hint="cs"/>
          <w:rtl/>
        </w:rPr>
        <w:t xml:space="preserve"> </w:t>
      </w:r>
      <w:r w:rsidR="0018096A">
        <w:rPr>
          <w:rFonts w:hint="cs"/>
          <w:rtl/>
        </w:rPr>
        <w:t>ה</w:t>
      </w:r>
      <w:r w:rsidRPr="00A16339">
        <w:rPr>
          <w:rFonts w:hint="cs"/>
          <w:rtl/>
        </w:rPr>
        <w:t xml:space="preserve">מבוססת על התרשמות </w:t>
      </w:r>
      <w:r w:rsidR="00304519">
        <w:rPr>
          <w:rFonts w:hint="cs"/>
          <w:rtl/>
        </w:rPr>
        <w:t>בית הדין</w:t>
      </w:r>
      <w:r w:rsidRPr="00A16339">
        <w:rPr>
          <w:rFonts w:hint="cs"/>
          <w:rtl/>
        </w:rPr>
        <w:t xml:space="preserve"> מדברי האיש וב</w:t>
      </w:r>
      <w:r w:rsidR="0018096A">
        <w:rPr>
          <w:rFonts w:hint="cs"/>
          <w:rtl/>
        </w:rPr>
        <w:t>א כוחו</w:t>
      </w:r>
      <w:r w:rsidRPr="00A16339">
        <w:rPr>
          <w:rFonts w:hint="cs"/>
          <w:rtl/>
        </w:rPr>
        <w:t xml:space="preserve"> בדיון האחרון, שגם עליה כמעט לא ניתן להשיג, גם מן הטעם שבעניינים שבעובדה בית דיננו סומך על התרשמות </w:t>
      </w:r>
      <w:r w:rsidR="00304519">
        <w:rPr>
          <w:rFonts w:hint="cs"/>
          <w:rtl/>
        </w:rPr>
        <w:t>בית הדין</w:t>
      </w:r>
      <w:r w:rsidRPr="00A16339">
        <w:rPr>
          <w:rFonts w:hint="cs"/>
          <w:rtl/>
        </w:rPr>
        <w:t xml:space="preserve"> האזורי </w:t>
      </w:r>
      <w:r w:rsidR="0018096A">
        <w:rPr>
          <w:rFonts w:hint="cs"/>
          <w:rtl/>
        </w:rPr>
        <w:t>ה</w:t>
      </w:r>
      <w:r w:rsidRPr="00A16339">
        <w:rPr>
          <w:rFonts w:hint="cs"/>
          <w:rtl/>
        </w:rPr>
        <w:t xml:space="preserve">מכיר את הצדדים לפני ולפנים. טענות האיש </w:t>
      </w:r>
      <w:r w:rsidR="0018096A">
        <w:rPr>
          <w:rFonts w:hint="cs"/>
          <w:rtl/>
        </w:rPr>
        <w:t>העוסקות ב</w:t>
      </w:r>
      <w:r w:rsidRPr="00A16339">
        <w:rPr>
          <w:rFonts w:hint="cs"/>
          <w:rtl/>
        </w:rPr>
        <w:t>דברים שקרו בעבר הובאו בפסק דין זה בהרחבה, ולא נשמע מפי האיש וב</w:t>
      </w:r>
      <w:r w:rsidR="0018096A">
        <w:rPr>
          <w:rFonts w:hint="cs"/>
          <w:rtl/>
        </w:rPr>
        <w:t>א כוחו</w:t>
      </w:r>
      <w:r w:rsidRPr="00A16339">
        <w:rPr>
          <w:rFonts w:hint="cs"/>
          <w:rtl/>
        </w:rPr>
        <w:t xml:space="preserve"> בדיון ובכתב הערעור דבר שלא היה גלוי וידוע למי שעיין בחומר שבתיק האזורי. בנסיבות אלו, הפגם שנפל בניהול ההליך אינו משפיע בשום צורה על תוצאתו ואינו מצדיק את התערבות ערכאת הערעור. </w:t>
      </w:r>
    </w:p>
    <w:p w14:paraId="27281EB3" w14:textId="1D939C16" w:rsidR="00A16339" w:rsidRPr="00A16339" w:rsidRDefault="00A16339" w:rsidP="006F67B1">
      <w:pPr>
        <w:pStyle w:val="af"/>
        <w:rPr>
          <w:rtl/>
        </w:rPr>
      </w:pPr>
      <w:r w:rsidRPr="00A16339">
        <w:rPr>
          <w:rFonts w:hint="cs"/>
          <w:rtl/>
        </w:rPr>
        <w:t xml:space="preserve">השני, שכבר נקבע על ידי </w:t>
      </w:r>
      <w:r w:rsidR="00304519">
        <w:rPr>
          <w:rFonts w:hint="cs"/>
          <w:rtl/>
        </w:rPr>
        <w:t>בית הדין</w:t>
      </w:r>
      <w:r w:rsidRPr="00A16339">
        <w:rPr>
          <w:rFonts w:hint="cs"/>
          <w:rtl/>
        </w:rPr>
        <w:t xml:space="preserve"> הגדול בפסק דין מיום ז' בתמוז </w:t>
      </w:r>
      <w:proofErr w:type="spellStart"/>
      <w:r w:rsidRPr="00A16339">
        <w:rPr>
          <w:rFonts w:hint="cs"/>
          <w:rtl/>
        </w:rPr>
        <w:t>התש"</w:t>
      </w:r>
      <w:r w:rsidR="00304519">
        <w:rPr>
          <w:rFonts w:hint="cs"/>
          <w:rtl/>
        </w:rPr>
        <w:t>ף</w:t>
      </w:r>
      <w:proofErr w:type="spellEnd"/>
      <w:r w:rsidRPr="00A16339">
        <w:rPr>
          <w:rFonts w:hint="cs"/>
          <w:rtl/>
        </w:rPr>
        <w:t xml:space="preserve"> (29</w:t>
      </w:r>
      <w:r w:rsidR="00304519">
        <w:rPr>
          <w:rFonts w:hint="cs"/>
          <w:rtl/>
        </w:rPr>
        <w:t>.</w:t>
      </w:r>
      <w:r w:rsidRPr="00A16339">
        <w:rPr>
          <w:rFonts w:hint="cs"/>
          <w:rtl/>
        </w:rPr>
        <w:t>6</w:t>
      </w:r>
      <w:r w:rsidR="00304519">
        <w:rPr>
          <w:rFonts w:hint="cs"/>
          <w:rtl/>
        </w:rPr>
        <w:t>.</w:t>
      </w:r>
      <w:r w:rsidRPr="00A16339">
        <w:rPr>
          <w:rFonts w:hint="cs"/>
          <w:rtl/>
        </w:rPr>
        <w:t xml:space="preserve">2020) </w:t>
      </w:r>
      <w:r w:rsidRPr="00D2040C">
        <w:rPr>
          <w:rFonts w:hint="cs"/>
          <w:sz w:val="24"/>
          <w:szCs w:val="24"/>
          <w:rtl/>
        </w:rPr>
        <w:t xml:space="preserve">(תיק מס' 1168511/3) </w:t>
      </w:r>
      <w:r w:rsidRPr="00A16339">
        <w:rPr>
          <w:rFonts w:hint="cs"/>
          <w:rtl/>
        </w:rPr>
        <w:t>שאף שמלשון התקנה משמע שהזכות של הצדדים לסכם את טענותיהם היא זכות גמורה של הצדדים ש</w:t>
      </w:r>
      <w:r w:rsidR="00304519">
        <w:rPr>
          <w:rFonts w:hint="cs"/>
          <w:rtl/>
        </w:rPr>
        <w:t>בית הדין</w:t>
      </w:r>
      <w:r w:rsidRPr="00A16339">
        <w:rPr>
          <w:rFonts w:hint="cs"/>
          <w:rtl/>
        </w:rPr>
        <w:t xml:space="preserve"> אינו יכול </w:t>
      </w:r>
      <w:r w:rsidR="00304519">
        <w:rPr>
          <w:rFonts w:hint="cs"/>
          <w:rtl/>
        </w:rPr>
        <w:t>'</w:t>
      </w:r>
      <w:r w:rsidRPr="00A16339">
        <w:rPr>
          <w:rFonts w:hint="cs"/>
          <w:rtl/>
        </w:rPr>
        <w:t>לדלג</w:t>
      </w:r>
      <w:r w:rsidR="00304519">
        <w:rPr>
          <w:rFonts w:hint="cs"/>
          <w:rtl/>
        </w:rPr>
        <w:t>'</w:t>
      </w:r>
      <w:r w:rsidRPr="00A16339">
        <w:rPr>
          <w:rFonts w:hint="cs"/>
          <w:rtl/>
        </w:rPr>
        <w:t xml:space="preserve"> עליה, במקום שאין טעם ותוחלת בהגשת סיכומים, </w:t>
      </w:r>
      <w:r w:rsidR="00304519">
        <w:rPr>
          <w:rFonts w:hint="cs"/>
          <w:rtl/>
        </w:rPr>
        <w:t>בית הדין</w:t>
      </w:r>
      <w:r w:rsidRPr="00A16339">
        <w:rPr>
          <w:rFonts w:hint="cs"/>
          <w:rtl/>
        </w:rPr>
        <w:t xml:space="preserve"> אינו חייב להורות על הגשתם. להלן עיקרי הדברים מתוך פסק הדין:</w:t>
      </w:r>
    </w:p>
    <w:p w14:paraId="492E7438" w14:textId="5EEE8E7F" w:rsidR="00A16339" w:rsidRPr="00A16339" w:rsidRDefault="00A16339" w:rsidP="006F67B1">
      <w:pPr>
        <w:pStyle w:val="aa"/>
      </w:pPr>
      <w:r w:rsidRPr="00A16339">
        <w:rPr>
          <w:rFonts w:hint="cs"/>
          <w:rtl/>
        </w:rPr>
        <w:t>תקנות הדיון אומנם מורות על הגשת סיכומים, אך לדעתנו</w:t>
      </w:r>
      <w:r w:rsidR="00FC37C6">
        <w:rPr>
          <w:rFonts w:hint="cs"/>
          <w:rtl/>
        </w:rPr>
        <w:t xml:space="preserve"> </w:t>
      </w:r>
      <w:r w:rsidRPr="00A16339">
        <w:rPr>
          <w:rFonts w:hint="cs"/>
          <w:b/>
          <w:bCs/>
          <w:rtl/>
        </w:rPr>
        <w:t>על התקנות להתפרש לפי תכליתן</w:t>
      </w:r>
      <w:r w:rsidR="00D2040C">
        <w:rPr>
          <w:rFonts w:hint="cs"/>
          <w:rtl/>
        </w:rPr>
        <w:t>,</w:t>
      </w:r>
      <w:r w:rsidR="00FC37C6">
        <w:rPr>
          <w:rFonts w:hint="cs"/>
          <w:rtl/>
        </w:rPr>
        <w:t xml:space="preserve"> </w:t>
      </w:r>
      <w:r w:rsidRPr="00A16339">
        <w:rPr>
          <w:rFonts w:hint="cs"/>
          <w:rtl/>
        </w:rPr>
        <w:t>ומקום שבו אין טעם ותוחלת בהגשת סיכומים – אין חובה להורות על הגשתם.</w:t>
      </w:r>
    </w:p>
    <w:p w14:paraId="162D7538" w14:textId="503E6AB8" w:rsidR="00A16339" w:rsidRPr="00A16339" w:rsidRDefault="00A16339" w:rsidP="006F67B1">
      <w:pPr>
        <w:pStyle w:val="aa"/>
        <w:rPr>
          <w:rtl/>
        </w:rPr>
      </w:pPr>
      <w:r w:rsidRPr="00A16339">
        <w:rPr>
          <w:b/>
          <w:bCs/>
          <w:rtl/>
        </w:rPr>
        <w:t>דרך משל: פסק דין בהסכמה</w:t>
      </w:r>
      <w:r w:rsidR="00FC37C6">
        <w:rPr>
          <w:rFonts w:hint="cs"/>
          <w:b/>
          <w:bCs/>
          <w:rtl/>
        </w:rPr>
        <w:t xml:space="preserve"> </w:t>
      </w:r>
      <w:r w:rsidRPr="00A16339">
        <w:rPr>
          <w:rtl/>
        </w:rPr>
        <w:t xml:space="preserve">גם הוא פסק דין, אין הוראה מפורשת בתקנות </w:t>
      </w:r>
      <w:proofErr w:type="spellStart"/>
      <w:r w:rsidRPr="00A16339">
        <w:rPr>
          <w:rtl/>
        </w:rPr>
        <w:t>המחריגה</w:t>
      </w:r>
      <w:proofErr w:type="spellEnd"/>
      <w:r w:rsidRPr="00A16339">
        <w:rPr>
          <w:rtl/>
        </w:rPr>
        <w:t xml:space="preserve"> אותו מהתקנות שבעניין הסיכומים. הדעת נותנת אומנם כי כשיש הסכמה מוותרים הצדדים על הסיכומים, והתקנות אכן מאפשרות ויתור שכזה, אולם</w:t>
      </w:r>
      <w:r w:rsidR="00FC37C6">
        <w:rPr>
          <w:rFonts w:hint="cs"/>
          <w:rtl/>
        </w:rPr>
        <w:t xml:space="preserve"> </w:t>
      </w:r>
      <w:r w:rsidRPr="00A16339">
        <w:rPr>
          <w:b/>
          <w:bCs/>
          <w:rtl/>
        </w:rPr>
        <w:t>פרשנות דווקנית של לשון התקנות עשויה להביא למסקנה כי נדרשת החלטה מפורשת</w:t>
      </w:r>
      <w:r w:rsidR="00FC37C6">
        <w:rPr>
          <w:rFonts w:hint="cs"/>
          <w:b/>
          <w:bCs/>
          <w:rtl/>
        </w:rPr>
        <w:t xml:space="preserve"> </w:t>
      </w:r>
      <w:r w:rsidRPr="00A16339">
        <w:rPr>
          <w:rtl/>
        </w:rPr>
        <w:t>של בית הדין שתינתן</w:t>
      </w:r>
      <w:r w:rsidR="00FC37C6">
        <w:rPr>
          <w:rFonts w:hint="cs"/>
          <w:rtl/>
        </w:rPr>
        <w:t xml:space="preserve"> </w:t>
      </w:r>
      <w:r w:rsidRPr="00A16339">
        <w:rPr>
          <w:b/>
          <w:bCs/>
          <w:rtl/>
        </w:rPr>
        <w:t>על יסוד הסכמה מפורשת</w:t>
      </w:r>
      <w:r w:rsidR="00FC37C6">
        <w:rPr>
          <w:rFonts w:hint="cs"/>
          <w:b/>
          <w:bCs/>
          <w:rtl/>
        </w:rPr>
        <w:t xml:space="preserve"> </w:t>
      </w:r>
      <w:r w:rsidRPr="00A16339">
        <w:rPr>
          <w:rtl/>
        </w:rPr>
        <w:t>כזו ותורה</w:t>
      </w:r>
      <w:r w:rsidR="00FC37C6">
        <w:rPr>
          <w:rFonts w:hint="cs"/>
          <w:rtl/>
        </w:rPr>
        <w:t xml:space="preserve"> </w:t>
      </w:r>
      <w:r w:rsidRPr="00A16339">
        <w:rPr>
          <w:b/>
          <w:bCs/>
          <w:rtl/>
        </w:rPr>
        <w:lastRenderedPageBreak/>
        <w:t xml:space="preserve">על </w:t>
      </w:r>
      <w:proofErr w:type="spellStart"/>
      <w:r w:rsidRPr="00A16339">
        <w:rPr>
          <w:b/>
          <w:bCs/>
          <w:rtl/>
        </w:rPr>
        <w:t>אי־הצורך</w:t>
      </w:r>
      <w:proofErr w:type="spellEnd"/>
      <w:r w:rsidRPr="00A16339">
        <w:rPr>
          <w:b/>
          <w:bCs/>
          <w:rtl/>
        </w:rPr>
        <w:t xml:space="preserve"> בסיכומים</w:t>
      </w:r>
      <w:r w:rsidRPr="00A16339">
        <w:rPr>
          <w:rtl/>
        </w:rPr>
        <w:t>. אף על פי כן, כידוע, אין נוהגים כך לעולם, ודומה כי </w:t>
      </w:r>
      <w:r w:rsidRPr="00A16339">
        <w:rPr>
          <w:b/>
          <w:bCs/>
          <w:rtl/>
        </w:rPr>
        <w:t>מי שיבקש לנהוג כך יהיה מן המתמיהים</w:t>
      </w:r>
      <w:r w:rsidRPr="00A16339">
        <w:rPr>
          <w:rtl/>
        </w:rPr>
        <w:t xml:space="preserve">. הוא הדין, אגב, גם לעניין עדויות וחקירות ושאלת הצדדים אם כילו את ראיותיהם וטענותיהם – כל אלה אינם נוהגים בעת מתן פסק דין בהסכמה, אף שההוראות לגביהם לא </w:t>
      </w:r>
      <w:proofErr w:type="spellStart"/>
      <w:r w:rsidRPr="00A16339">
        <w:rPr>
          <w:rtl/>
        </w:rPr>
        <w:t>החריגו</w:t>
      </w:r>
      <w:proofErr w:type="spellEnd"/>
      <w:r w:rsidRPr="00A16339">
        <w:rPr>
          <w:rtl/>
        </w:rPr>
        <w:t xml:space="preserve"> פסק דין כזה</w:t>
      </w:r>
      <w:r w:rsidR="00D2040C">
        <w:rPr>
          <w:rFonts w:hint="cs"/>
          <w:rtl/>
        </w:rPr>
        <w:t>.</w:t>
      </w:r>
      <w:r w:rsidR="00FC37C6">
        <w:rPr>
          <w:rFonts w:hint="cs"/>
          <w:rtl/>
        </w:rPr>
        <w:t xml:space="preserve"> </w:t>
      </w:r>
      <w:r w:rsidRPr="00A16339">
        <w:rPr>
          <w:b/>
          <w:bCs/>
          <w:rtl/>
        </w:rPr>
        <w:t>וכל כך למה? משום שברור לכול כי הללו מיותרים</w:t>
      </w:r>
      <w:r w:rsidR="00FC37C6">
        <w:rPr>
          <w:rFonts w:hint="cs"/>
          <w:b/>
          <w:bCs/>
          <w:rtl/>
        </w:rPr>
        <w:t xml:space="preserve"> </w:t>
      </w:r>
      <w:r w:rsidRPr="00A16339">
        <w:rPr>
          <w:rtl/>
        </w:rPr>
        <w:t>כשישנה הסכמה</w:t>
      </w:r>
      <w:r w:rsidR="00304519">
        <w:rPr>
          <w:rFonts w:hint="cs"/>
          <w:rtl/>
        </w:rPr>
        <w:t>,</w:t>
      </w:r>
      <w:r w:rsidRPr="00A16339">
        <w:rPr>
          <w:b/>
          <w:bCs/>
          <w:rtl/>
        </w:rPr>
        <w:t xml:space="preserve"> ומשכך מתפרשות התקנות לפי תכליתן</w:t>
      </w:r>
      <w:r w:rsidR="00FC37C6">
        <w:rPr>
          <w:rFonts w:hint="cs"/>
          <w:b/>
          <w:bCs/>
          <w:rtl/>
        </w:rPr>
        <w:t xml:space="preserve"> </w:t>
      </w:r>
      <w:r w:rsidRPr="00A16339">
        <w:rPr>
          <w:rtl/>
        </w:rPr>
        <w:t xml:space="preserve">כאילו </w:t>
      </w:r>
      <w:proofErr w:type="spellStart"/>
      <w:r w:rsidRPr="00A16339">
        <w:rPr>
          <w:rtl/>
        </w:rPr>
        <w:t>החריגו</w:t>
      </w:r>
      <w:proofErr w:type="spellEnd"/>
      <w:r w:rsidRPr="00A16339">
        <w:rPr>
          <w:rtl/>
        </w:rPr>
        <w:t xml:space="preserve"> פסק דין שכזה מהצורך בכל האמור.</w:t>
      </w:r>
    </w:p>
    <w:p w14:paraId="68F695E5" w14:textId="102ED987" w:rsidR="00A16339" w:rsidRPr="00A16339" w:rsidRDefault="00A16339" w:rsidP="006F67B1">
      <w:pPr>
        <w:pStyle w:val="aa"/>
        <w:rPr>
          <w:rtl/>
        </w:rPr>
      </w:pPr>
      <w:r w:rsidRPr="00A16339">
        <w:rPr>
          <w:b/>
          <w:bCs/>
          <w:rtl/>
        </w:rPr>
        <w:t>הוא הדין והוא הטעם כשפסק הדין</w:t>
      </w:r>
      <w:r w:rsidR="00FC37C6">
        <w:rPr>
          <w:rFonts w:hint="cs"/>
          <w:b/>
          <w:bCs/>
          <w:rtl/>
        </w:rPr>
        <w:t xml:space="preserve"> </w:t>
      </w:r>
      <w:r w:rsidRPr="00A16339">
        <w:rPr>
          <w:rtl/>
        </w:rPr>
        <w:t>אומנם אינו ניתן בהסכמה,</w:t>
      </w:r>
      <w:r w:rsidR="00FC37C6">
        <w:rPr>
          <w:rFonts w:hint="cs"/>
          <w:rtl/>
        </w:rPr>
        <w:t xml:space="preserve"> </w:t>
      </w:r>
      <w:r w:rsidRPr="00A16339">
        <w:rPr>
          <w:rtl/>
        </w:rPr>
        <w:t>אך</w:t>
      </w:r>
      <w:r w:rsidR="00FC37C6">
        <w:rPr>
          <w:rFonts w:hint="cs"/>
          <w:rtl/>
        </w:rPr>
        <w:t xml:space="preserve"> </w:t>
      </w:r>
      <w:r w:rsidRPr="00A16339">
        <w:rPr>
          <w:b/>
          <w:bCs/>
          <w:rtl/>
        </w:rPr>
        <w:t>נשען</w:t>
      </w:r>
      <w:r w:rsidR="00FC37C6">
        <w:rPr>
          <w:rFonts w:hint="cs"/>
          <w:b/>
          <w:bCs/>
          <w:rtl/>
        </w:rPr>
        <w:t xml:space="preserve"> </w:t>
      </w:r>
      <w:r w:rsidRPr="00A16339">
        <w:rPr>
          <w:rtl/>
        </w:rPr>
        <w:t>הוא</w:t>
      </w:r>
      <w:r w:rsidR="00FC37C6">
        <w:rPr>
          <w:rFonts w:hint="cs"/>
          <w:rtl/>
        </w:rPr>
        <w:t xml:space="preserve"> </w:t>
      </w:r>
      <w:r w:rsidRPr="00A16339">
        <w:rPr>
          <w:b/>
          <w:bCs/>
          <w:rtl/>
        </w:rPr>
        <w:t>על</w:t>
      </w:r>
      <w:r w:rsidR="00FC37C6">
        <w:rPr>
          <w:rFonts w:hint="cs"/>
          <w:b/>
          <w:bCs/>
          <w:rtl/>
        </w:rPr>
        <w:t xml:space="preserve"> </w:t>
      </w:r>
      <w:r w:rsidRPr="00A16339">
        <w:rPr>
          <w:rtl/>
        </w:rPr>
        <w:t>בסיס</w:t>
      </w:r>
      <w:r w:rsidR="00FC37C6">
        <w:rPr>
          <w:rFonts w:hint="cs"/>
          <w:rtl/>
        </w:rPr>
        <w:t xml:space="preserve"> </w:t>
      </w:r>
      <w:r w:rsidRPr="00A16339">
        <w:rPr>
          <w:b/>
          <w:bCs/>
          <w:rtl/>
        </w:rPr>
        <w:t>עובדות</w:t>
      </w:r>
      <w:r w:rsidR="00FC37C6">
        <w:rPr>
          <w:rFonts w:hint="cs"/>
          <w:rtl/>
        </w:rPr>
        <w:t xml:space="preserve"> </w:t>
      </w:r>
      <w:r w:rsidRPr="00A16339">
        <w:rPr>
          <w:b/>
          <w:bCs/>
          <w:rtl/>
        </w:rPr>
        <w:t>מוסכמות או כאלה שבית הדין ראה בעיניו</w:t>
      </w:r>
      <w:r w:rsidR="00FC37C6">
        <w:rPr>
          <w:rFonts w:hint="cs"/>
          <w:b/>
          <w:bCs/>
          <w:rtl/>
        </w:rPr>
        <w:t xml:space="preserve"> </w:t>
      </w:r>
      <w:r w:rsidRPr="00A16339">
        <w:rPr>
          <w:rtl/>
        </w:rPr>
        <w:t xml:space="preserve">ואינו נזקק לגביהן לטענות וראיות </w:t>
      </w:r>
      <w:r w:rsidR="00304519">
        <w:rPr>
          <w:rtl/>
        </w:rPr>
        <w:t>–</w:t>
      </w:r>
      <w:r w:rsidR="00304519">
        <w:rPr>
          <w:rFonts w:hint="cs"/>
          <w:rtl/>
        </w:rPr>
        <w:t xml:space="preserve"> </w:t>
      </w:r>
      <w:r w:rsidRPr="00A16339">
        <w:rPr>
          <w:rtl/>
        </w:rPr>
        <w:t>"לא תהא</w:t>
      </w:r>
      <w:r w:rsidRPr="00A16339">
        <w:rPr>
          <w:rFonts w:hint="cs"/>
          <w:rtl/>
        </w:rPr>
        <w:t xml:space="preserve"> </w:t>
      </w:r>
      <w:r w:rsidRPr="00A16339">
        <w:rPr>
          <w:rtl/>
        </w:rPr>
        <w:t>שמיעה גדולה מראייה",</w:t>
      </w:r>
      <w:r w:rsidR="00FC37C6">
        <w:rPr>
          <w:rFonts w:hint="cs"/>
          <w:rtl/>
        </w:rPr>
        <w:t xml:space="preserve"> </w:t>
      </w:r>
      <w:r w:rsidRPr="00A16339">
        <w:rPr>
          <w:b/>
          <w:bCs/>
          <w:rtl/>
        </w:rPr>
        <w:t>ככל שברור שהסיכומים</w:t>
      </w:r>
      <w:r w:rsidR="00FC37C6">
        <w:rPr>
          <w:rFonts w:hint="cs"/>
          <w:b/>
          <w:bCs/>
          <w:rtl/>
        </w:rPr>
        <w:t xml:space="preserve"> </w:t>
      </w:r>
      <w:r w:rsidRPr="00A16339">
        <w:rPr>
          <w:rtl/>
        </w:rPr>
        <w:t>– ויהיו הטענות שייטענו בהם אשר יהיו – </w:t>
      </w:r>
      <w:r w:rsidRPr="00A16339">
        <w:rPr>
          <w:b/>
          <w:bCs/>
          <w:rtl/>
        </w:rPr>
        <w:t>לא יוכלו להשפיע על תוצאת פסק הדין</w:t>
      </w:r>
      <w:r w:rsidRPr="00A16339">
        <w:rPr>
          <w:rtl/>
        </w:rPr>
        <w:t>, שכן לא יוכלו לשנות את העובדות המוסכמות או את אלה שבית הדין נוכח בהן בעיניו –</w:t>
      </w:r>
      <w:r w:rsidR="00FC37C6">
        <w:rPr>
          <w:rFonts w:hint="cs"/>
          <w:rtl/>
        </w:rPr>
        <w:t xml:space="preserve"> </w:t>
      </w:r>
      <w:r w:rsidRPr="00A16339">
        <w:rPr>
          <w:b/>
          <w:bCs/>
          <w:rtl/>
        </w:rPr>
        <w:t>אין חובה להגיש סיכומים</w:t>
      </w:r>
      <w:r w:rsidRPr="00A16339">
        <w:rPr>
          <w:rtl/>
        </w:rPr>
        <w:t>.</w:t>
      </w:r>
    </w:p>
    <w:p w14:paraId="56E16701" w14:textId="478C636F" w:rsidR="00A16339" w:rsidRPr="00A16339" w:rsidRDefault="00A16339" w:rsidP="006F67B1">
      <w:pPr>
        <w:pStyle w:val="af"/>
        <w:rPr>
          <w:rtl/>
        </w:rPr>
      </w:pPr>
      <w:r w:rsidRPr="00A16339">
        <w:rPr>
          <w:rFonts w:hint="cs"/>
          <w:rtl/>
        </w:rPr>
        <w:t xml:space="preserve">נציין שבמקרה אחר </w:t>
      </w:r>
      <w:r w:rsidRPr="00D2040C">
        <w:rPr>
          <w:rFonts w:hint="cs"/>
          <w:sz w:val="24"/>
          <w:szCs w:val="24"/>
          <w:rtl/>
        </w:rPr>
        <w:t>(בג"ץ 5219/13)</w:t>
      </w:r>
      <w:r w:rsidRPr="00A16339">
        <w:rPr>
          <w:rFonts w:hint="cs"/>
          <w:rtl/>
        </w:rPr>
        <w:t xml:space="preserve"> דחה בי</w:t>
      </w:r>
      <w:r w:rsidR="00D2040C">
        <w:rPr>
          <w:rFonts w:hint="cs"/>
          <w:rtl/>
        </w:rPr>
        <w:t xml:space="preserve">ת </w:t>
      </w:r>
      <w:r w:rsidRPr="00A16339">
        <w:rPr>
          <w:rFonts w:hint="cs"/>
          <w:rtl/>
        </w:rPr>
        <w:t>המש</w:t>
      </w:r>
      <w:r w:rsidR="00D2040C">
        <w:rPr>
          <w:rFonts w:hint="cs"/>
          <w:rtl/>
        </w:rPr>
        <w:t>פט</w:t>
      </w:r>
      <w:r w:rsidRPr="00A16339">
        <w:rPr>
          <w:rFonts w:hint="cs"/>
          <w:rtl/>
        </w:rPr>
        <w:t xml:space="preserve"> העליון עתירה שהוגשה כנגד פסק דין של </w:t>
      </w:r>
      <w:r w:rsidR="00304519">
        <w:rPr>
          <w:rFonts w:hint="cs"/>
          <w:rtl/>
        </w:rPr>
        <w:t>בית הדין</w:t>
      </w:r>
      <w:r w:rsidRPr="00A16339">
        <w:rPr>
          <w:rFonts w:hint="cs"/>
          <w:rtl/>
        </w:rPr>
        <w:t xml:space="preserve"> הרבני האזורי בעילה שפסק הדין ניתן מבלי ש</w:t>
      </w:r>
      <w:r w:rsidR="00304519">
        <w:rPr>
          <w:rFonts w:hint="cs"/>
          <w:rtl/>
        </w:rPr>
        <w:t>בית הדין</w:t>
      </w:r>
      <w:r w:rsidRPr="00A16339">
        <w:rPr>
          <w:rFonts w:hint="cs"/>
          <w:rtl/>
        </w:rPr>
        <w:t xml:space="preserve"> התיר לצדדים להגיש סיכומים. בי</w:t>
      </w:r>
      <w:r w:rsidR="00D2040C">
        <w:rPr>
          <w:rFonts w:hint="cs"/>
          <w:rtl/>
        </w:rPr>
        <w:t xml:space="preserve">ת </w:t>
      </w:r>
      <w:r w:rsidRPr="00A16339">
        <w:rPr>
          <w:rFonts w:hint="cs"/>
          <w:rtl/>
        </w:rPr>
        <w:t>המש</w:t>
      </w:r>
      <w:r w:rsidR="00D2040C">
        <w:rPr>
          <w:rFonts w:hint="cs"/>
          <w:rtl/>
        </w:rPr>
        <w:t>פט</w:t>
      </w:r>
      <w:r w:rsidRPr="00A16339">
        <w:rPr>
          <w:rFonts w:hint="cs"/>
          <w:rtl/>
        </w:rPr>
        <w:t xml:space="preserve"> קבע שפגם בהליך שלא גרם ש</w:t>
      </w:r>
      <w:r w:rsidR="00FC37C6">
        <w:rPr>
          <w:rFonts w:hint="cs"/>
          <w:rtl/>
        </w:rPr>
        <w:t>י</w:t>
      </w:r>
      <w:r w:rsidRPr="00A16339">
        <w:rPr>
          <w:rFonts w:hint="cs"/>
          <w:rtl/>
        </w:rPr>
        <w:t xml:space="preserve">קופחו זכויות מהותיות של העותר אינו מצדיק את ביטול פסק הדין. </w:t>
      </w:r>
    </w:p>
    <w:p w14:paraId="20397206" w14:textId="3B974436" w:rsidR="00A16339" w:rsidRPr="00A16339" w:rsidRDefault="00A16339" w:rsidP="006F67B1">
      <w:pPr>
        <w:pStyle w:val="af"/>
        <w:rPr>
          <w:rtl/>
        </w:rPr>
      </w:pPr>
      <w:r w:rsidRPr="00A16339">
        <w:rPr>
          <w:rFonts w:hint="cs"/>
          <w:rtl/>
        </w:rPr>
        <w:t>לעת חיתום נתייחס לטענותיה של הא</w:t>
      </w:r>
      <w:r w:rsidR="00D2040C">
        <w:rPr>
          <w:rFonts w:hint="cs"/>
          <w:rtl/>
        </w:rPr>
        <w:t>י</w:t>
      </w:r>
      <w:r w:rsidRPr="00A16339">
        <w:rPr>
          <w:rFonts w:hint="cs"/>
          <w:rtl/>
        </w:rPr>
        <w:t>שה כי ישנן עילות נוספות לחייב את האיש בגט</w:t>
      </w:r>
      <w:r w:rsidR="00D2040C">
        <w:rPr>
          <w:rFonts w:hint="cs"/>
          <w:rtl/>
        </w:rPr>
        <w:t xml:space="preserve"> </w:t>
      </w:r>
      <w:r w:rsidR="00D2040C">
        <w:rPr>
          <w:rtl/>
        </w:rPr>
        <w:t>–</w:t>
      </w:r>
      <w:r w:rsidRPr="00A16339">
        <w:rPr>
          <w:rFonts w:hint="cs"/>
          <w:rtl/>
        </w:rPr>
        <w:t xml:space="preserve"> בגין אלימות פיזית ואלימות מילולית ובעילת </w:t>
      </w:r>
      <w:proofErr w:type="spellStart"/>
      <w:r w:rsidRPr="00A16339">
        <w:rPr>
          <w:rFonts w:hint="cs"/>
          <w:rtl/>
        </w:rPr>
        <w:t>מאיסות</w:t>
      </w:r>
      <w:proofErr w:type="spellEnd"/>
      <w:r w:rsidRPr="00A16339">
        <w:rPr>
          <w:rFonts w:hint="cs"/>
          <w:rtl/>
        </w:rPr>
        <w:t xml:space="preserve"> </w:t>
      </w:r>
      <w:proofErr w:type="spellStart"/>
      <w:r w:rsidRPr="00A16339">
        <w:rPr>
          <w:rFonts w:hint="cs"/>
          <w:rtl/>
        </w:rPr>
        <w:t>באתמלא</w:t>
      </w:r>
      <w:proofErr w:type="spellEnd"/>
      <w:r w:rsidRPr="00A16339">
        <w:rPr>
          <w:rFonts w:hint="cs"/>
          <w:rtl/>
        </w:rPr>
        <w:t xml:space="preserve"> מבוררת</w:t>
      </w:r>
      <w:r w:rsidR="006F67B1">
        <w:rPr>
          <w:rFonts w:hint="cs"/>
          <w:rtl/>
        </w:rPr>
        <w:t xml:space="preserve">: </w:t>
      </w:r>
      <w:r w:rsidRPr="00A16339">
        <w:rPr>
          <w:rFonts w:hint="cs"/>
          <w:rtl/>
        </w:rPr>
        <w:t>טענות אלו אינן יכולות להישמע לראשונה בבית דיננו, לאחר ש</w:t>
      </w:r>
      <w:r w:rsidR="00304519">
        <w:rPr>
          <w:rFonts w:hint="cs"/>
          <w:rtl/>
        </w:rPr>
        <w:t>בית הדין</w:t>
      </w:r>
      <w:r w:rsidRPr="00A16339">
        <w:rPr>
          <w:rFonts w:hint="cs"/>
          <w:rtl/>
        </w:rPr>
        <w:t xml:space="preserve"> האזורי שכתב את פסק הדין לא נסמך על נימוקים אלו. </w:t>
      </w:r>
    </w:p>
    <w:p w14:paraId="56D80FCB" w14:textId="7BE9C104" w:rsidR="00A16339" w:rsidRPr="00A16339" w:rsidRDefault="00A16339" w:rsidP="006F67B1">
      <w:pPr>
        <w:pStyle w:val="-0"/>
        <w:rPr>
          <w:rFonts w:eastAsia="Calibri"/>
          <w:rtl/>
        </w:rPr>
      </w:pPr>
      <w:r w:rsidRPr="00A16339">
        <w:rPr>
          <w:rFonts w:eastAsia="Calibri" w:hint="cs"/>
          <w:rtl/>
        </w:rPr>
        <w:t>סיכומם של דברים</w:t>
      </w:r>
    </w:p>
    <w:p w14:paraId="39E2C0C1" w14:textId="1E4E6D44" w:rsidR="00A16339" w:rsidRPr="00A16339" w:rsidRDefault="00A16339" w:rsidP="006F67B1">
      <w:pPr>
        <w:pStyle w:val="ae"/>
        <w:rPr>
          <w:rtl/>
        </w:rPr>
      </w:pPr>
      <w:r w:rsidRPr="00A16339">
        <w:rPr>
          <w:rFonts w:hint="cs"/>
          <w:rtl/>
        </w:rPr>
        <w:t xml:space="preserve">האיש הגיש שני ערעורים על שני פסקי דין של </w:t>
      </w:r>
      <w:r w:rsidR="00304519">
        <w:rPr>
          <w:rFonts w:hint="cs"/>
          <w:rtl/>
        </w:rPr>
        <w:t>בית הדין</w:t>
      </w:r>
      <w:r w:rsidRPr="00A16339">
        <w:rPr>
          <w:rFonts w:hint="cs"/>
          <w:rtl/>
        </w:rPr>
        <w:t xml:space="preserve"> האזורי שנתנו בהפרש של כמה חודשים. </w:t>
      </w:r>
      <w:r w:rsidR="00304519">
        <w:rPr>
          <w:rFonts w:hint="cs"/>
          <w:rtl/>
        </w:rPr>
        <w:t>בית הדין</w:t>
      </w:r>
      <w:r w:rsidRPr="00A16339">
        <w:rPr>
          <w:rFonts w:hint="cs"/>
          <w:rtl/>
        </w:rPr>
        <w:t xml:space="preserve"> הגדול קיים דיון בשני הערעורים</w:t>
      </w:r>
      <w:r w:rsidR="00D2040C">
        <w:rPr>
          <w:rFonts w:hint="cs"/>
          <w:rtl/>
        </w:rPr>
        <w:t>,</w:t>
      </w:r>
      <w:r w:rsidRPr="00A16339">
        <w:rPr>
          <w:rFonts w:hint="cs"/>
          <w:rtl/>
        </w:rPr>
        <w:t xml:space="preserve"> עיין בחומר הרב שבתיקים כמפורט לעיל ונוכח </w:t>
      </w:r>
      <w:r w:rsidR="00D2040C">
        <w:rPr>
          <w:rFonts w:hint="cs"/>
          <w:rtl/>
        </w:rPr>
        <w:t>ש</w:t>
      </w:r>
      <w:r w:rsidRPr="00A16339">
        <w:rPr>
          <w:rFonts w:hint="cs"/>
          <w:rtl/>
        </w:rPr>
        <w:t>אף שנפלו פגמים בהליך שהתקיים ב</w:t>
      </w:r>
      <w:r w:rsidR="00304519">
        <w:rPr>
          <w:rFonts w:hint="cs"/>
          <w:rtl/>
        </w:rPr>
        <w:t>בית הדין</w:t>
      </w:r>
      <w:r w:rsidRPr="00A16339">
        <w:rPr>
          <w:rFonts w:hint="cs"/>
          <w:rtl/>
        </w:rPr>
        <w:t xml:space="preserve"> האזורי, פסק הדין עצמו המחייב את האיש לגרש את הא</w:t>
      </w:r>
      <w:r w:rsidR="00D2040C">
        <w:rPr>
          <w:rFonts w:hint="cs"/>
          <w:rtl/>
        </w:rPr>
        <w:t>י</w:t>
      </w:r>
      <w:r w:rsidRPr="00A16339">
        <w:rPr>
          <w:rFonts w:hint="cs"/>
          <w:rtl/>
        </w:rPr>
        <w:t xml:space="preserve">שה </w:t>
      </w:r>
      <w:r w:rsidR="00D2040C">
        <w:rPr>
          <w:rtl/>
        </w:rPr>
        <w:t>–</w:t>
      </w:r>
      <w:r w:rsidR="00D2040C">
        <w:rPr>
          <w:rFonts w:hint="cs"/>
          <w:rtl/>
        </w:rPr>
        <w:t xml:space="preserve"> </w:t>
      </w:r>
      <w:r w:rsidRPr="00A16339">
        <w:rPr>
          <w:rFonts w:hint="cs"/>
          <w:rtl/>
        </w:rPr>
        <w:t>נכון וקיים.</w:t>
      </w:r>
    </w:p>
    <w:p w14:paraId="4B097611" w14:textId="77777777" w:rsidR="00A16339" w:rsidRPr="00A16339" w:rsidRDefault="00A16339" w:rsidP="006F67B1">
      <w:pPr>
        <w:pStyle w:val="af"/>
        <w:rPr>
          <w:rtl/>
        </w:rPr>
      </w:pPr>
      <w:r w:rsidRPr="00A16339">
        <w:rPr>
          <w:rFonts w:hint="cs"/>
          <w:rtl/>
        </w:rPr>
        <w:t>הערעורים נדחים.</w:t>
      </w:r>
    </w:p>
    <w:p w14:paraId="45034EBB" w14:textId="77777777" w:rsidR="00A16339" w:rsidRPr="00A16339" w:rsidRDefault="00A16339" w:rsidP="006F67B1">
      <w:pPr>
        <w:pStyle w:val="af"/>
      </w:pPr>
      <w:r w:rsidRPr="00A16339">
        <w:rPr>
          <w:rFonts w:hint="cs"/>
          <w:rtl/>
        </w:rPr>
        <w:t xml:space="preserve">אין צו להוצאות. כל צד יישא בהוצאותיו. </w:t>
      </w:r>
    </w:p>
    <w:p w14:paraId="7C25EFDF" w14:textId="735C9167" w:rsidR="00630F22" w:rsidRDefault="00630F22" w:rsidP="002E422E">
      <w:pPr>
        <w:pStyle w:val="af"/>
        <w:rPr>
          <w:rtl/>
        </w:rPr>
      </w:pPr>
      <w:r w:rsidRPr="00D2040C">
        <w:rPr>
          <w:rtl/>
        </w:rPr>
        <w:t xml:space="preserve">ניתן ביום </w:t>
      </w:r>
      <w:r w:rsidR="00171B61" w:rsidRPr="00D2040C">
        <w:rPr>
          <w:rFonts w:hint="cs"/>
          <w:rtl/>
        </w:rPr>
        <w:t xml:space="preserve">כ"ב בטבת </w:t>
      </w:r>
      <w:proofErr w:type="spellStart"/>
      <w:r w:rsidR="00171B61" w:rsidRPr="00D2040C">
        <w:rPr>
          <w:rFonts w:hint="cs"/>
          <w:rtl/>
        </w:rPr>
        <w:t>התשפ"ג</w:t>
      </w:r>
      <w:proofErr w:type="spellEnd"/>
      <w:r w:rsidR="00171B61" w:rsidRPr="00D2040C">
        <w:rPr>
          <w:rFonts w:hint="cs"/>
          <w:rtl/>
        </w:rPr>
        <w:t xml:space="preserve"> (15.1.2023)</w:t>
      </w:r>
      <w:r w:rsidRPr="00D2040C">
        <w:rPr>
          <w:rtl/>
        </w:rPr>
        <w:t>.</w:t>
      </w:r>
    </w:p>
    <w:p w14:paraId="56703CF1" w14:textId="55EC0825" w:rsidR="00630F22" w:rsidRDefault="00630F22" w:rsidP="002E422E">
      <w:pPr>
        <w:pStyle w:val="aff1"/>
        <w:rPr>
          <w:rtl/>
          <w:lang w:eastAsia="he-IL"/>
        </w:rPr>
      </w:pPr>
      <w:r>
        <w:rPr>
          <w:rtl/>
          <w:lang w:eastAsia="he-IL"/>
        </w:rPr>
        <w:t>הרב</w:t>
      </w:r>
      <w:r w:rsidR="00FC37C6" w:rsidRPr="00FC37C6">
        <w:rPr>
          <w:rtl/>
          <w:lang w:eastAsia="he-IL"/>
        </w:rPr>
        <w:t xml:space="preserve"> יצחק יוסף</w:t>
      </w:r>
      <w:r w:rsidR="00FC37C6">
        <w:rPr>
          <w:rtl/>
          <w:lang w:eastAsia="he-IL"/>
        </w:rPr>
        <w:tab/>
      </w:r>
      <w:r w:rsidR="00FC37C6" w:rsidRPr="00FC37C6">
        <w:rPr>
          <w:rtl/>
          <w:lang w:eastAsia="he-IL"/>
        </w:rPr>
        <w:t>הרב מיכאל עמוס</w:t>
      </w:r>
      <w:r w:rsidR="00FC37C6">
        <w:rPr>
          <w:rtl/>
          <w:lang w:eastAsia="he-IL"/>
        </w:rPr>
        <w:tab/>
      </w:r>
      <w:r w:rsidR="00FC37C6" w:rsidRPr="00FC37C6">
        <w:rPr>
          <w:rtl/>
          <w:lang w:eastAsia="he-IL"/>
        </w:rPr>
        <w:t>הרב עידו שחר</w:t>
      </w:r>
      <w:r w:rsidR="00304519">
        <w:rPr>
          <w:rtl/>
          <w:lang w:eastAsia="he-IL"/>
        </w:rPr>
        <w:t xml:space="preserve"> </w:t>
      </w:r>
    </w:p>
    <w:p w14:paraId="2ADEC364" w14:textId="77777777" w:rsidR="00630F22" w:rsidRDefault="00630F22" w:rsidP="00630F22">
      <w:pPr>
        <w:rPr>
          <w:rFonts w:eastAsia="Calibri"/>
          <w:lang w:eastAsia="he-IL"/>
        </w:rPr>
      </w:pPr>
    </w:p>
    <w:p w14:paraId="40C87A80" w14:textId="22324AEB" w:rsidR="00630F22" w:rsidRDefault="00630F22" w:rsidP="005E540F">
      <w:pPr>
        <w:pStyle w:val="ae"/>
        <w:rPr>
          <w:color w:val="7F7F7F" w:themeColor="text1" w:themeTint="80"/>
          <w:rtl/>
        </w:rPr>
      </w:pPr>
      <w:r>
        <w:rPr>
          <w:color w:val="7F7F7F" w:themeColor="text1" w:themeTint="80"/>
          <w:rtl/>
        </w:rPr>
        <w:t>עותק זה עשוי להכיל שינויי ותיקוני עריכה</w:t>
      </w:r>
    </w:p>
    <w:p w14:paraId="01DB57E4" w14:textId="77777777" w:rsidR="00B27788" w:rsidRPr="00630F22" w:rsidRDefault="00B27788" w:rsidP="00630F22">
      <w:pPr>
        <w:rPr>
          <w:szCs w:val="22"/>
          <w:rtl/>
        </w:rPr>
      </w:pPr>
    </w:p>
    <w:sectPr w:rsidR="00B27788" w:rsidRPr="00630F22" w:rsidSect="00ED407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893DC" w14:textId="77777777" w:rsidR="0071038D" w:rsidRDefault="0071038D" w:rsidP="00E2756A">
      <w:r>
        <w:separator/>
      </w:r>
    </w:p>
  </w:endnote>
  <w:endnote w:type="continuationSeparator" w:id="0">
    <w:p w14:paraId="2534208E" w14:textId="77777777" w:rsidR="0071038D" w:rsidRDefault="0071038D"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6914458"/>
      <w:docPartObj>
        <w:docPartGallery w:val="Page Numbers (Bottom of Page)"/>
        <w:docPartUnique/>
      </w:docPartObj>
    </w:sdtPr>
    <w:sdtContent>
      <w:p w14:paraId="28B84E8D" w14:textId="77777777" w:rsidR="00B10ACC" w:rsidRDefault="00B10ACC" w:rsidP="00F4312B">
        <w:pPr>
          <w:pStyle w:val="aff5"/>
          <w:jc w:val="center"/>
        </w:pPr>
        <w:r>
          <w:fldChar w:fldCharType="begin"/>
        </w:r>
        <w:r>
          <w:rPr>
            <w:rtl/>
            <w:cs/>
          </w:rPr>
          <w:instrText>PAGE   \* MERGEFORMAT</w:instrText>
        </w:r>
        <w:r>
          <w:fldChar w:fldCharType="separate"/>
        </w:r>
        <w:r w:rsidR="00DF382A" w:rsidRPr="00DF382A">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6230" w14:textId="77777777" w:rsidR="0071038D" w:rsidRDefault="0071038D" w:rsidP="00E2756A">
      <w:r>
        <w:separator/>
      </w:r>
    </w:p>
  </w:footnote>
  <w:footnote w:type="continuationSeparator" w:id="0">
    <w:p w14:paraId="02A814B2" w14:textId="77777777" w:rsidR="0071038D" w:rsidRDefault="0071038D"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C4DD" w14:textId="77777777" w:rsidR="00B10ACC" w:rsidRDefault="00B10ACC" w:rsidP="00FA1DAB">
    <w:pPr>
      <w:pStyle w:val="aff3"/>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2A123A4A" w14:textId="77777777" w:rsidR="00B10ACC" w:rsidRDefault="00B10ACC" w:rsidP="00FA1DAB">
    <w:pPr>
      <w:pStyle w:val="aff3"/>
      <w:jc w:val="center"/>
      <w:rPr>
        <w:rFonts w:cs="David"/>
        <w:b/>
        <w:bCs/>
        <w:color w:val="1F497D" w:themeColor="text2"/>
        <w:sz w:val="32"/>
        <w:szCs w:val="32"/>
      </w:rPr>
    </w:pPr>
    <w:r>
      <w:rPr>
        <w:rFonts w:cs="David" w:hint="cs"/>
        <w:b/>
        <w:bCs/>
        <w:color w:val="1F497D" w:themeColor="text2"/>
        <w:sz w:val="32"/>
        <w:szCs w:val="32"/>
        <w:rtl/>
      </w:rPr>
      <w:t>בתי הדין הרבניים</w:t>
    </w:r>
  </w:p>
  <w:p w14:paraId="1852E0DB" w14:textId="77777777" w:rsidR="00B10ACC" w:rsidRDefault="00B10ACC">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25E"/>
    <w:multiLevelType w:val="hybridMultilevel"/>
    <w:tmpl w:val="EF3454C0"/>
    <w:lvl w:ilvl="0" w:tplc="B58418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B015F7"/>
    <w:multiLevelType w:val="hybridMultilevel"/>
    <w:tmpl w:val="B92AEF9A"/>
    <w:lvl w:ilvl="0" w:tplc="04090013">
      <w:start w:val="1"/>
      <w:numFmt w:val="hebrew1"/>
      <w:lvlText w:val="%1."/>
      <w:lvlJc w:val="center"/>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7B528E"/>
    <w:multiLevelType w:val="hybridMultilevel"/>
    <w:tmpl w:val="2DA6C27C"/>
    <w:lvl w:ilvl="0" w:tplc="D08C0EE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A32026"/>
    <w:multiLevelType w:val="hybridMultilevel"/>
    <w:tmpl w:val="D7C2D248"/>
    <w:lvl w:ilvl="0" w:tplc="4A52AF68">
      <w:start w:val="1"/>
      <w:numFmt w:val="hebrew1"/>
      <w:lvlText w:val="%1)"/>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5" w15:restartNumberingAfterBreak="0">
    <w:nsid w:val="168B0A12"/>
    <w:multiLevelType w:val="hybridMultilevel"/>
    <w:tmpl w:val="29B466F2"/>
    <w:lvl w:ilvl="0" w:tplc="E3A85E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71032"/>
    <w:multiLevelType w:val="hybridMultilevel"/>
    <w:tmpl w:val="C14C19F0"/>
    <w:lvl w:ilvl="0" w:tplc="9D0C78A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8" w15:restartNumberingAfterBreak="0">
    <w:nsid w:val="27314EE8"/>
    <w:multiLevelType w:val="hybridMultilevel"/>
    <w:tmpl w:val="296EE1D6"/>
    <w:lvl w:ilvl="0" w:tplc="75A819C0">
      <w:start w:val="1"/>
      <w:numFmt w:val="hebrew1"/>
      <w:lvlText w:val="%1."/>
      <w:lvlJc w:val="left"/>
      <w:pPr>
        <w:ind w:left="785" w:hanging="360"/>
      </w:pPr>
      <w:rPr>
        <w:rFonts w:ascii="FrankRuehl" w:hAnsi="FrankRuehl" w:cs="FrankRuehl" w:hint="default"/>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E802750"/>
    <w:multiLevelType w:val="hybridMultilevel"/>
    <w:tmpl w:val="AE965392"/>
    <w:lvl w:ilvl="0" w:tplc="111CC85A">
      <w:start w:val="1"/>
      <w:numFmt w:val="hebrew1"/>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12"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3E5F7C"/>
    <w:multiLevelType w:val="hybridMultilevel"/>
    <w:tmpl w:val="96A00546"/>
    <w:lvl w:ilvl="0" w:tplc="C608BB1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7355FB"/>
    <w:multiLevelType w:val="hybridMultilevel"/>
    <w:tmpl w:val="2662EFDE"/>
    <w:lvl w:ilvl="0" w:tplc="A7DE94A6">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DA917CD"/>
    <w:multiLevelType w:val="hybridMultilevel"/>
    <w:tmpl w:val="18468A0C"/>
    <w:lvl w:ilvl="0" w:tplc="EF5670B4">
      <w:start w:val="1"/>
      <w:numFmt w:val="hebrew1"/>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E722D49"/>
    <w:multiLevelType w:val="hybridMultilevel"/>
    <w:tmpl w:val="18A85F08"/>
    <w:lvl w:ilvl="0" w:tplc="C38076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31B0E"/>
    <w:multiLevelType w:val="hybridMultilevel"/>
    <w:tmpl w:val="2300368E"/>
    <w:lvl w:ilvl="0" w:tplc="9E20D44C">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EA07567"/>
    <w:multiLevelType w:val="hybridMultilevel"/>
    <w:tmpl w:val="B45E206A"/>
    <w:lvl w:ilvl="0" w:tplc="6E1C89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21" w15:restartNumberingAfterBreak="0">
    <w:nsid w:val="60ED34A8"/>
    <w:multiLevelType w:val="hybridMultilevel"/>
    <w:tmpl w:val="06149734"/>
    <w:lvl w:ilvl="0" w:tplc="F75C37B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23" w15:restartNumberingAfterBreak="0">
    <w:nsid w:val="617936FB"/>
    <w:multiLevelType w:val="hybridMultilevel"/>
    <w:tmpl w:val="EE0E5472"/>
    <w:lvl w:ilvl="0" w:tplc="074AE18A">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268727F"/>
    <w:multiLevelType w:val="hybridMultilevel"/>
    <w:tmpl w:val="21AE559C"/>
    <w:lvl w:ilvl="0" w:tplc="0C543798">
      <w:start w:val="1"/>
      <w:numFmt w:val="hebrew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5B059AA"/>
    <w:multiLevelType w:val="hybridMultilevel"/>
    <w:tmpl w:val="9A44B792"/>
    <w:lvl w:ilvl="0" w:tplc="26561456">
      <w:start w:val="1"/>
      <w:numFmt w:val="hebrew1"/>
      <w:lvlText w:val="%1 -"/>
      <w:lvlJc w:val="left"/>
      <w:pPr>
        <w:ind w:left="19" w:hanging="360"/>
      </w:pPr>
      <w:rPr>
        <w:rFonts w:cs="Times New Roman" w:hint="default"/>
      </w:rPr>
    </w:lvl>
    <w:lvl w:ilvl="1" w:tplc="04090019" w:tentative="1">
      <w:start w:val="1"/>
      <w:numFmt w:val="lowerLetter"/>
      <w:lvlText w:val="%2."/>
      <w:lvlJc w:val="left"/>
      <w:pPr>
        <w:ind w:left="739" w:hanging="360"/>
      </w:pPr>
      <w:rPr>
        <w:rFonts w:cs="Times New Roman"/>
      </w:rPr>
    </w:lvl>
    <w:lvl w:ilvl="2" w:tplc="0409001B" w:tentative="1">
      <w:start w:val="1"/>
      <w:numFmt w:val="lowerRoman"/>
      <w:lvlText w:val="%3."/>
      <w:lvlJc w:val="right"/>
      <w:pPr>
        <w:ind w:left="1459" w:hanging="180"/>
      </w:pPr>
      <w:rPr>
        <w:rFonts w:cs="Times New Roman"/>
      </w:rPr>
    </w:lvl>
    <w:lvl w:ilvl="3" w:tplc="0409000F" w:tentative="1">
      <w:start w:val="1"/>
      <w:numFmt w:val="decimal"/>
      <w:lvlText w:val="%4."/>
      <w:lvlJc w:val="left"/>
      <w:pPr>
        <w:ind w:left="2179" w:hanging="360"/>
      </w:pPr>
      <w:rPr>
        <w:rFonts w:cs="Times New Roman"/>
      </w:rPr>
    </w:lvl>
    <w:lvl w:ilvl="4" w:tplc="04090019" w:tentative="1">
      <w:start w:val="1"/>
      <w:numFmt w:val="lowerLetter"/>
      <w:lvlText w:val="%5."/>
      <w:lvlJc w:val="left"/>
      <w:pPr>
        <w:ind w:left="2899" w:hanging="360"/>
      </w:pPr>
      <w:rPr>
        <w:rFonts w:cs="Times New Roman"/>
      </w:rPr>
    </w:lvl>
    <w:lvl w:ilvl="5" w:tplc="0409001B" w:tentative="1">
      <w:start w:val="1"/>
      <w:numFmt w:val="lowerRoman"/>
      <w:lvlText w:val="%6."/>
      <w:lvlJc w:val="right"/>
      <w:pPr>
        <w:ind w:left="3619" w:hanging="180"/>
      </w:pPr>
      <w:rPr>
        <w:rFonts w:cs="Times New Roman"/>
      </w:rPr>
    </w:lvl>
    <w:lvl w:ilvl="6" w:tplc="0409000F" w:tentative="1">
      <w:start w:val="1"/>
      <w:numFmt w:val="decimal"/>
      <w:lvlText w:val="%7."/>
      <w:lvlJc w:val="left"/>
      <w:pPr>
        <w:ind w:left="4339" w:hanging="360"/>
      </w:pPr>
      <w:rPr>
        <w:rFonts w:cs="Times New Roman"/>
      </w:rPr>
    </w:lvl>
    <w:lvl w:ilvl="7" w:tplc="04090019" w:tentative="1">
      <w:start w:val="1"/>
      <w:numFmt w:val="lowerLetter"/>
      <w:lvlText w:val="%8."/>
      <w:lvlJc w:val="left"/>
      <w:pPr>
        <w:ind w:left="5059" w:hanging="360"/>
      </w:pPr>
      <w:rPr>
        <w:rFonts w:cs="Times New Roman"/>
      </w:rPr>
    </w:lvl>
    <w:lvl w:ilvl="8" w:tplc="0409001B" w:tentative="1">
      <w:start w:val="1"/>
      <w:numFmt w:val="lowerRoman"/>
      <w:lvlText w:val="%9."/>
      <w:lvlJc w:val="right"/>
      <w:pPr>
        <w:ind w:left="5779" w:hanging="180"/>
      </w:pPr>
      <w:rPr>
        <w:rFonts w:cs="Times New Roman"/>
      </w:rPr>
    </w:lvl>
  </w:abstractNum>
  <w:abstractNum w:abstractNumId="26"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29" w15:restartNumberingAfterBreak="0">
    <w:nsid w:val="69BB7617"/>
    <w:multiLevelType w:val="hybridMultilevel"/>
    <w:tmpl w:val="31003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358BF"/>
    <w:multiLevelType w:val="hybridMultilevel"/>
    <w:tmpl w:val="B4AEF068"/>
    <w:lvl w:ilvl="0" w:tplc="04090003">
      <w:start w:val="1"/>
      <w:numFmt w:val="bullet"/>
      <w:lvlText w:val="o"/>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1"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3304D2D"/>
    <w:multiLevelType w:val="hybridMultilevel"/>
    <w:tmpl w:val="6200114E"/>
    <w:lvl w:ilvl="0" w:tplc="A800B9FA">
      <w:start w:val="1"/>
      <w:numFmt w:val="hebrew1"/>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33" w15:restartNumberingAfterBreak="0">
    <w:nsid w:val="73BA0A2C"/>
    <w:multiLevelType w:val="hybridMultilevel"/>
    <w:tmpl w:val="5572547C"/>
    <w:lvl w:ilvl="0" w:tplc="AA540DB6">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4" w15:restartNumberingAfterBreak="0">
    <w:nsid w:val="74CF03B6"/>
    <w:multiLevelType w:val="hybridMultilevel"/>
    <w:tmpl w:val="F5AC7EA4"/>
    <w:lvl w:ilvl="0" w:tplc="28A211D2">
      <w:start w:val="1"/>
      <w:numFmt w:val="decimal"/>
      <w:lvlText w:val="%1."/>
      <w:lvlJc w:val="left"/>
      <w:pPr>
        <w:ind w:left="757" w:hanging="360"/>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35"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1171322">
    <w:abstractNumId w:val="22"/>
  </w:num>
  <w:num w:numId="2" w16cid:durableId="1952318428">
    <w:abstractNumId w:val="27"/>
  </w:num>
  <w:num w:numId="3" w16cid:durableId="1851722819">
    <w:abstractNumId w:val="14"/>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206919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1211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998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314814">
    <w:abstractNumId w:val="14"/>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46676620">
    <w:abstractNumId w:val="14"/>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851720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5301804">
    <w:abstractNumId w:val="14"/>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6787019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146090">
    <w:abstractNumId w:val="9"/>
  </w:num>
  <w:num w:numId="13" w16cid:durableId="2035223782">
    <w:abstractNumId w:val="27"/>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2025204942">
    <w:abstractNumId w:val="27"/>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838233420">
    <w:abstractNumId w:val="11"/>
  </w:num>
  <w:num w:numId="16" w16cid:durableId="924143686">
    <w:abstractNumId w:val="3"/>
  </w:num>
  <w:num w:numId="17" w16cid:durableId="703019026">
    <w:abstractNumId w:val="7"/>
  </w:num>
  <w:num w:numId="18" w16cid:durableId="298657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6371999">
    <w:abstractNumId w:val="12"/>
  </w:num>
  <w:num w:numId="20" w16cid:durableId="15734623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701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5926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9723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87407">
    <w:abstractNumId w:val="25"/>
  </w:num>
  <w:num w:numId="25" w16cid:durableId="1093013301">
    <w:abstractNumId w:val="4"/>
  </w:num>
  <w:num w:numId="26" w16cid:durableId="88085083">
    <w:abstractNumId w:val="30"/>
  </w:num>
  <w:num w:numId="27" w16cid:durableId="749348551">
    <w:abstractNumId w:val="1"/>
  </w:num>
  <w:num w:numId="28" w16cid:durableId="812869765">
    <w:abstractNumId w:val="8"/>
  </w:num>
  <w:num w:numId="29" w16cid:durableId="471138385">
    <w:abstractNumId w:val="10"/>
  </w:num>
  <w:num w:numId="30" w16cid:durableId="614210638">
    <w:abstractNumId w:val="13"/>
  </w:num>
  <w:num w:numId="31" w16cid:durableId="798911793">
    <w:abstractNumId w:val="0"/>
  </w:num>
  <w:num w:numId="32" w16cid:durableId="605574604">
    <w:abstractNumId w:val="15"/>
  </w:num>
  <w:num w:numId="33" w16cid:durableId="682707403">
    <w:abstractNumId w:val="18"/>
  </w:num>
  <w:num w:numId="34" w16cid:durableId="1191265425">
    <w:abstractNumId w:val="34"/>
  </w:num>
  <w:num w:numId="35" w16cid:durableId="158544565">
    <w:abstractNumId w:val="33"/>
  </w:num>
  <w:num w:numId="36" w16cid:durableId="1125351210">
    <w:abstractNumId w:val="24"/>
  </w:num>
  <w:num w:numId="37" w16cid:durableId="1345472252">
    <w:abstractNumId w:val="23"/>
  </w:num>
  <w:num w:numId="38" w16cid:durableId="673991395">
    <w:abstractNumId w:val="16"/>
  </w:num>
  <w:num w:numId="39" w16cid:durableId="763038961">
    <w:abstractNumId w:val="32"/>
  </w:num>
  <w:num w:numId="40" w16cid:durableId="2095322196">
    <w:abstractNumId w:val="29"/>
  </w:num>
  <w:num w:numId="41" w16cid:durableId="331489227">
    <w:abstractNumId w:val="17"/>
  </w:num>
  <w:num w:numId="42" w16cid:durableId="626668326">
    <w:abstractNumId w:val="19"/>
  </w:num>
  <w:num w:numId="43" w16cid:durableId="1903522506">
    <w:abstractNumId w:val="5"/>
  </w:num>
  <w:num w:numId="44" w16cid:durableId="2079162219">
    <w:abstractNumId w:val="2"/>
  </w:num>
  <w:num w:numId="45" w16cid:durableId="1856382212">
    <w:abstractNumId w:val="6"/>
  </w:num>
  <w:num w:numId="46" w16cid:durableId="12189777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8B1"/>
    <w:rsid w:val="000041BA"/>
    <w:rsid w:val="00006421"/>
    <w:rsid w:val="00007AAC"/>
    <w:rsid w:val="00034543"/>
    <w:rsid w:val="00034783"/>
    <w:rsid w:val="0003570F"/>
    <w:rsid w:val="00040454"/>
    <w:rsid w:val="00042F4C"/>
    <w:rsid w:val="00043867"/>
    <w:rsid w:val="00046E1D"/>
    <w:rsid w:val="00047688"/>
    <w:rsid w:val="000503D0"/>
    <w:rsid w:val="00051A12"/>
    <w:rsid w:val="000538F0"/>
    <w:rsid w:val="0006281C"/>
    <w:rsid w:val="00064B74"/>
    <w:rsid w:val="000756E7"/>
    <w:rsid w:val="0008279B"/>
    <w:rsid w:val="000830C0"/>
    <w:rsid w:val="00084BF4"/>
    <w:rsid w:val="00085AF7"/>
    <w:rsid w:val="000870FF"/>
    <w:rsid w:val="00091F34"/>
    <w:rsid w:val="00093990"/>
    <w:rsid w:val="00094DC3"/>
    <w:rsid w:val="00095B7B"/>
    <w:rsid w:val="000C0437"/>
    <w:rsid w:val="000C6ECB"/>
    <w:rsid w:val="000D4767"/>
    <w:rsid w:val="000D7569"/>
    <w:rsid w:val="000E0573"/>
    <w:rsid w:val="000E5E32"/>
    <w:rsid w:val="000F17B2"/>
    <w:rsid w:val="000F3D3C"/>
    <w:rsid w:val="000F6784"/>
    <w:rsid w:val="00101A73"/>
    <w:rsid w:val="00103B67"/>
    <w:rsid w:val="00120352"/>
    <w:rsid w:val="00141834"/>
    <w:rsid w:val="001463AE"/>
    <w:rsid w:val="00156D0A"/>
    <w:rsid w:val="0015751E"/>
    <w:rsid w:val="00171B61"/>
    <w:rsid w:val="0017301A"/>
    <w:rsid w:val="0018096A"/>
    <w:rsid w:val="00185251"/>
    <w:rsid w:val="001A042C"/>
    <w:rsid w:val="001A7BB7"/>
    <w:rsid w:val="001B1197"/>
    <w:rsid w:val="001B4408"/>
    <w:rsid w:val="001C34F2"/>
    <w:rsid w:val="001D12C5"/>
    <w:rsid w:val="001D1878"/>
    <w:rsid w:val="001D2631"/>
    <w:rsid w:val="001D409B"/>
    <w:rsid w:val="001E35DA"/>
    <w:rsid w:val="001E4D63"/>
    <w:rsid w:val="001E50C8"/>
    <w:rsid w:val="001E6DE0"/>
    <w:rsid w:val="001E75DA"/>
    <w:rsid w:val="001F2606"/>
    <w:rsid w:val="001F3BB4"/>
    <w:rsid w:val="001F7140"/>
    <w:rsid w:val="001F788E"/>
    <w:rsid w:val="00202CF6"/>
    <w:rsid w:val="00204DAE"/>
    <w:rsid w:val="00211084"/>
    <w:rsid w:val="00216BCC"/>
    <w:rsid w:val="00242AFA"/>
    <w:rsid w:val="0026102F"/>
    <w:rsid w:val="00262175"/>
    <w:rsid w:val="00272B13"/>
    <w:rsid w:val="00281B05"/>
    <w:rsid w:val="002837B2"/>
    <w:rsid w:val="00285B8D"/>
    <w:rsid w:val="002863FB"/>
    <w:rsid w:val="002926A6"/>
    <w:rsid w:val="0029323C"/>
    <w:rsid w:val="00294958"/>
    <w:rsid w:val="002A5312"/>
    <w:rsid w:val="002C064F"/>
    <w:rsid w:val="002C2986"/>
    <w:rsid w:val="002C418D"/>
    <w:rsid w:val="002D7EDF"/>
    <w:rsid w:val="002E422E"/>
    <w:rsid w:val="002F6A54"/>
    <w:rsid w:val="002F6D37"/>
    <w:rsid w:val="003005EB"/>
    <w:rsid w:val="00304519"/>
    <w:rsid w:val="003058E7"/>
    <w:rsid w:val="00324485"/>
    <w:rsid w:val="00331442"/>
    <w:rsid w:val="003343FF"/>
    <w:rsid w:val="00334D09"/>
    <w:rsid w:val="00336118"/>
    <w:rsid w:val="00341D30"/>
    <w:rsid w:val="00343029"/>
    <w:rsid w:val="00352C29"/>
    <w:rsid w:val="00364DE9"/>
    <w:rsid w:val="003772D4"/>
    <w:rsid w:val="003832F1"/>
    <w:rsid w:val="00387082"/>
    <w:rsid w:val="00392FF0"/>
    <w:rsid w:val="003950D0"/>
    <w:rsid w:val="003B1FF6"/>
    <w:rsid w:val="003B201F"/>
    <w:rsid w:val="003B2296"/>
    <w:rsid w:val="003B23D0"/>
    <w:rsid w:val="003B2EE9"/>
    <w:rsid w:val="003B310F"/>
    <w:rsid w:val="003B5A08"/>
    <w:rsid w:val="003C0790"/>
    <w:rsid w:val="003D06A1"/>
    <w:rsid w:val="003D0A52"/>
    <w:rsid w:val="003E5CC1"/>
    <w:rsid w:val="003E606D"/>
    <w:rsid w:val="003E6E03"/>
    <w:rsid w:val="003E7469"/>
    <w:rsid w:val="003F0FC0"/>
    <w:rsid w:val="004018D1"/>
    <w:rsid w:val="0040307C"/>
    <w:rsid w:val="004038B7"/>
    <w:rsid w:val="00403D72"/>
    <w:rsid w:val="004040C6"/>
    <w:rsid w:val="00410E04"/>
    <w:rsid w:val="00411BE3"/>
    <w:rsid w:val="00417C0C"/>
    <w:rsid w:val="00420DDA"/>
    <w:rsid w:val="00430A32"/>
    <w:rsid w:val="0043566E"/>
    <w:rsid w:val="00444DC3"/>
    <w:rsid w:val="004453FC"/>
    <w:rsid w:val="00445DE0"/>
    <w:rsid w:val="0044772F"/>
    <w:rsid w:val="004545AA"/>
    <w:rsid w:val="00460F4E"/>
    <w:rsid w:val="00465113"/>
    <w:rsid w:val="004728D8"/>
    <w:rsid w:val="00473506"/>
    <w:rsid w:val="00473811"/>
    <w:rsid w:val="0047605D"/>
    <w:rsid w:val="00480712"/>
    <w:rsid w:val="00482C8E"/>
    <w:rsid w:val="00485BDF"/>
    <w:rsid w:val="00493D5A"/>
    <w:rsid w:val="004A70E1"/>
    <w:rsid w:val="004A7E90"/>
    <w:rsid w:val="004B2706"/>
    <w:rsid w:val="004B4BE7"/>
    <w:rsid w:val="004B71CD"/>
    <w:rsid w:val="004C184D"/>
    <w:rsid w:val="004C1FB1"/>
    <w:rsid w:val="004D3D70"/>
    <w:rsid w:val="004D5C89"/>
    <w:rsid w:val="004D747B"/>
    <w:rsid w:val="004E46AC"/>
    <w:rsid w:val="0051147D"/>
    <w:rsid w:val="0051461D"/>
    <w:rsid w:val="00520671"/>
    <w:rsid w:val="00522BB3"/>
    <w:rsid w:val="00542D5D"/>
    <w:rsid w:val="005452D2"/>
    <w:rsid w:val="00545FDA"/>
    <w:rsid w:val="00551E47"/>
    <w:rsid w:val="005554E9"/>
    <w:rsid w:val="005564F3"/>
    <w:rsid w:val="00560244"/>
    <w:rsid w:val="005605C5"/>
    <w:rsid w:val="005711E3"/>
    <w:rsid w:val="00582096"/>
    <w:rsid w:val="00586381"/>
    <w:rsid w:val="00590966"/>
    <w:rsid w:val="005B7AD2"/>
    <w:rsid w:val="005C02ED"/>
    <w:rsid w:val="005D431F"/>
    <w:rsid w:val="005D687F"/>
    <w:rsid w:val="005D75FC"/>
    <w:rsid w:val="005D78D7"/>
    <w:rsid w:val="005E540F"/>
    <w:rsid w:val="005F3092"/>
    <w:rsid w:val="005F793E"/>
    <w:rsid w:val="00601F55"/>
    <w:rsid w:val="006040E7"/>
    <w:rsid w:val="00604C82"/>
    <w:rsid w:val="00605ABB"/>
    <w:rsid w:val="00607FD1"/>
    <w:rsid w:val="006107D4"/>
    <w:rsid w:val="006108B1"/>
    <w:rsid w:val="00621046"/>
    <w:rsid w:val="00630F22"/>
    <w:rsid w:val="00631D02"/>
    <w:rsid w:val="00634576"/>
    <w:rsid w:val="00641C31"/>
    <w:rsid w:val="00644E42"/>
    <w:rsid w:val="0065626D"/>
    <w:rsid w:val="00661492"/>
    <w:rsid w:val="0066325E"/>
    <w:rsid w:val="006649F6"/>
    <w:rsid w:val="00664A01"/>
    <w:rsid w:val="00667226"/>
    <w:rsid w:val="00670A3C"/>
    <w:rsid w:val="00670A79"/>
    <w:rsid w:val="00692F56"/>
    <w:rsid w:val="0069354F"/>
    <w:rsid w:val="0069467D"/>
    <w:rsid w:val="006B66A4"/>
    <w:rsid w:val="006B7102"/>
    <w:rsid w:val="006C5CEB"/>
    <w:rsid w:val="006C69A3"/>
    <w:rsid w:val="006D2102"/>
    <w:rsid w:val="006E0831"/>
    <w:rsid w:val="006E6421"/>
    <w:rsid w:val="006E6BBF"/>
    <w:rsid w:val="006E7140"/>
    <w:rsid w:val="006E7815"/>
    <w:rsid w:val="006F67B1"/>
    <w:rsid w:val="00700EFE"/>
    <w:rsid w:val="00702062"/>
    <w:rsid w:val="0071038D"/>
    <w:rsid w:val="00716B42"/>
    <w:rsid w:val="00735864"/>
    <w:rsid w:val="00737350"/>
    <w:rsid w:val="00740D3F"/>
    <w:rsid w:val="00746D83"/>
    <w:rsid w:val="007533EC"/>
    <w:rsid w:val="007542D5"/>
    <w:rsid w:val="0075572F"/>
    <w:rsid w:val="00773ED3"/>
    <w:rsid w:val="007744E4"/>
    <w:rsid w:val="00776BD5"/>
    <w:rsid w:val="00781DAA"/>
    <w:rsid w:val="0078520A"/>
    <w:rsid w:val="00786BA0"/>
    <w:rsid w:val="00792A5E"/>
    <w:rsid w:val="007A00F6"/>
    <w:rsid w:val="007A0A66"/>
    <w:rsid w:val="007A5E21"/>
    <w:rsid w:val="007B25A9"/>
    <w:rsid w:val="007B7104"/>
    <w:rsid w:val="007C0B59"/>
    <w:rsid w:val="007D3173"/>
    <w:rsid w:val="007D387A"/>
    <w:rsid w:val="007E18D1"/>
    <w:rsid w:val="007E3487"/>
    <w:rsid w:val="007E77A4"/>
    <w:rsid w:val="00800090"/>
    <w:rsid w:val="00806638"/>
    <w:rsid w:val="00806974"/>
    <w:rsid w:val="00817EE2"/>
    <w:rsid w:val="00823169"/>
    <w:rsid w:val="00833A02"/>
    <w:rsid w:val="00840C0F"/>
    <w:rsid w:val="00841F11"/>
    <w:rsid w:val="008429F3"/>
    <w:rsid w:val="00845750"/>
    <w:rsid w:val="00845771"/>
    <w:rsid w:val="0084694B"/>
    <w:rsid w:val="00857CED"/>
    <w:rsid w:val="008612C3"/>
    <w:rsid w:val="008807C9"/>
    <w:rsid w:val="00883EAA"/>
    <w:rsid w:val="008868AF"/>
    <w:rsid w:val="008A683B"/>
    <w:rsid w:val="008B0BA5"/>
    <w:rsid w:val="008B231C"/>
    <w:rsid w:val="008B3B0A"/>
    <w:rsid w:val="008B3BA1"/>
    <w:rsid w:val="008B65C3"/>
    <w:rsid w:val="008D1E3F"/>
    <w:rsid w:val="008D4D2D"/>
    <w:rsid w:val="008E0598"/>
    <w:rsid w:val="008E160F"/>
    <w:rsid w:val="008E28A2"/>
    <w:rsid w:val="008E3AE5"/>
    <w:rsid w:val="008E5955"/>
    <w:rsid w:val="008F196C"/>
    <w:rsid w:val="008F52DB"/>
    <w:rsid w:val="009068C3"/>
    <w:rsid w:val="009160B2"/>
    <w:rsid w:val="0091623F"/>
    <w:rsid w:val="00923473"/>
    <w:rsid w:val="0092475A"/>
    <w:rsid w:val="00925E26"/>
    <w:rsid w:val="00927F20"/>
    <w:rsid w:val="00936EAD"/>
    <w:rsid w:val="00936F35"/>
    <w:rsid w:val="009403D8"/>
    <w:rsid w:val="00942CCB"/>
    <w:rsid w:val="009442B3"/>
    <w:rsid w:val="00947391"/>
    <w:rsid w:val="00951684"/>
    <w:rsid w:val="00953B31"/>
    <w:rsid w:val="009679A7"/>
    <w:rsid w:val="00990C07"/>
    <w:rsid w:val="00991136"/>
    <w:rsid w:val="009919E6"/>
    <w:rsid w:val="009A2ECE"/>
    <w:rsid w:val="009A6600"/>
    <w:rsid w:val="009B7441"/>
    <w:rsid w:val="009D23D6"/>
    <w:rsid w:val="009D2DC3"/>
    <w:rsid w:val="009D4012"/>
    <w:rsid w:val="009D49EB"/>
    <w:rsid w:val="009F2662"/>
    <w:rsid w:val="009F78AE"/>
    <w:rsid w:val="00A01635"/>
    <w:rsid w:val="00A15740"/>
    <w:rsid w:val="00A16339"/>
    <w:rsid w:val="00A165F5"/>
    <w:rsid w:val="00A170BB"/>
    <w:rsid w:val="00A24623"/>
    <w:rsid w:val="00A31C25"/>
    <w:rsid w:val="00A34EAB"/>
    <w:rsid w:val="00A350AE"/>
    <w:rsid w:val="00A45DE2"/>
    <w:rsid w:val="00A521B3"/>
    <w:rsid w:val="00A61000"/>
    <w:rsid w:val="00A73931"/>
    <w:rsid w:val="00A7506E"/>
    <w:rsid w:val="00A826B5"/>
    <w:rsid w:val="00A830E2"/>
    <w:rsid w:val="00A87A7A"/>
    <w:rsid w:val="00A9715A"/>
    <w:rsid w:val="00A973D4"/>
    <w:rsid w:val="00A97D80"/>
    <w:rsid w:val="00AA2ACA"/>
    <w:rsid w:val="00AA39EB"/>
    <w:rsid w:val="00AA460F"/>
    <w:rsid w:val="00AA5CCA"/>
    <w:rsid w:val="00AB3990"/>
    <w:rsid w:val="00AC3C3B"/>
    <w:rsid w:val="00AC4944"/>
    <w:rsid w:val="00AC4B15"/>
    <w:rsid w:val="00AD16E9"/>
    <w:rsid w:val="00AD3F81"/>
    <w:rsid w:val="00AE0944"/>
    <w:rsid w:val="00AF7330"/>
    <w:rsid w:val="00B01BCF"/>
    <w:rsid w:val="00B10ACC"/>
    <w:rsid w:val="00B26FAB"/>
    <w:rsid w:val="00B27788"/>
    <w:rsid w:val="00B326C8"/>
    <w:rsid w:val="00B51F6A"/>
    <w:rsid w:val="00B54B71"/>
    <w:rsid w:val="00B61C86"/>
    <w:rsid w:val="00B629CF"/>
    <w:rsid w:val="00B73653"/>
    <w:rsid w:val="00B74063"/>
    <w:rsid w:val="00B773EF"/>
    <w:rsid w:val="00B843D4"/>
    <w:rsid w:val="00B91EE4"/>
    <w:rsid w:val="00BB03C1"/>
    <w:rsid w:val="00BB1644"/>
    <w:rsid w:val="00BB7B01"/>
    <w:rsid w:val="00BC014B"/>
    <w:rsid w:val="00BC1FF3"/>
    <w:rsid w:val="00BC2954"/>
    <w:rsid w:val="00BD18F7"/>
    <w:rsid w:val="00BE069E"/>
    <w:rsid w:val="00BE09F6"/>
    <w:rsid w:val="00BE19C6"/>
    <w:rsid w:val="00BE229D"/>
    <w:rsid w:val="00BF58F9"/>
    <w:rsid w:val="00BF5B84"/>
    <w:rsid w:val="00BF7C9F"/>
    <w:rsid w:val="00C06569"/>
    <w:rsid w:val="00C07E82"/>
    <w:rsid w:val="00C17BEA"/>
    <w:rsid w:val="00C208AC"/>
    <w:rsid w:val="00C23C19"/>
    <w:rsid w:val="00C25FE5"/>
    <w:rsid w:val="00C35FD2"/>
    <w:rsid w:val="00C424A8"/>
    <w:rsid w:val="00C426B1"/>
    <w:rsid w:val="00C46F58"/>
    <w:rsid w:val="00C61598"/>
    <w:rsid w:val="00C65A54"/>
    <w:rsid w:val="00C72F3E"/>
    <w:rsid w:val="00C73B7F"/>
    <w:rsid w:val="00C75942"/>
    <w:rsid w:val="00C85A9B"/>
    <w:rsid w:val="00C8609C"/>
    <w:rsid w:val="00C9561E"/>
    <w:rsid w:val="00C957FA"/>
    <w:rsid w:val="00C97195"/>
    <w:rsid w:val="00CA5006"/>
    <w:rsid w:val="00CA5144"/>
    <w:rsid w:val="00CA5A9E"/>
    <w:rsid w:val="00CB4524"/>
    <w:rsid w:val="00CD1730"/>
    <w:rsid w:val="00CD3C23"/>
    <w:rsid w:val="00CD45E2"/>
    <w:rsid w:val="00CD66D7"/>
    <w:rsid w:val="00CD70E7"/>
    <w:rsid w:val="00CE0A1B"/>
    <w:rsid w:val="00CE130C"/>
    <w:rsid w:val="00CE18E3"/>
    <w:rsid w:val="00CE3412"/>
    <w:rsid w:val="00D00792"/>
    <w:rsid w:val="00D01A98"/>
    <w:rsid w:val="00D02377"/>
    <w:rsid w:val="00D07092"/>
    <w:rsid w:val="00D1056A"/>
    <w:rsid w:val="00D1058F"/>
    <w:rsid w:val="00D116D2"/>
    <w:rsid w:val="00D15A72"/>
    <w:rsid w:val="00D2040C"/>
    <w:rsid w:val="00D2669D"/>
    <w:rsid w:val="00D362E5"/>
    <w:rsid w:val="00D41648"/>
    <w:rsid w:val="00D4325A"/>
    <w:rsid w:val="00D535A3"/>
    <w:rsid w:val="00D55DBB"/>
    <w:rsid w:val="00D628BE"/>
    <w:rsid w:val="00D64383"/>
    <w:rsid w:val="00D65284"/>
    <w:rsid w:val="00D66067"/>
    <w:rsid w:val="00D66570"/>
    <w:rsid w:val="00D72C1C"/>
    <w:rsid w:val="00D732F4"/>
    <w:rsid w:val="00D77F78"/>
    <w:rsid w:val="00D93CE5"/>
    <w:rsid w:val="00D955B0"/>
    <w:rsid w:val="00DA2C8B"/>
    <w:rsid w:val="00DA3932"/>
    <w:rsid w:val="00DA4637"/>
    <w:rsid w:val="00DB27DE"/>
    <w:rsid w:val="00DB4BA9"/>
    <w:rsid w:val="00DB7CB8"/>
    <w:rsid w:val="00DC1A02"/>
    <w:rsid w:val="00DD0F11"/>
    <w:rsid w:val="00DD3B3B"/>
    <w:rsid w:val="00DE152D"/>
    <w:rsid w:val="00DE7442"/>
    <w:rsid w:val="00DF366C"/>
    <w:rsid w:val="00DF382A"/>
    <w:rsid w:val="00DF5596"/>
    <w:rsid w:val="00DF57C1"/>
    <w:rsid w:val="00DF580D"/>
    <w:rsid w:val="00E076E7"/>
    <w:rsid w:val="00E104C3"/>
    <w:rsid w:val="00E24346"/>
    <w:rsid w:val="00E261D1"/>
    <w:rsid w:val="00E2756A"/>
    <w:rsid w:val="00E3002C"/>
    <w:rsid w:val="00E311D4"/>
    <w:rsid w:val="00E43697"/>
    <w:rsid w:val="00E44068"/>
    <w:rsid w:val="00E478DE"/>
    <w:rsid w:val="00E508D3"/>
    <w:rsid w:val="00E5152A"/>
    <w:rsid w:val="00E526B9"/>
    <w:rsid w:val="00E54897"/>
    <w:rsid w:val="00E5534A"/>
    <w:rsid w:val="00E56E5C"/>
    <w:rsid w:val="00E71C48"/>
    <w:rsid w:val="00E74940"/>
    <w:rsid w:val="00E775C6"/>
    <w:rsid w:val="00E85721"/>
    <w:rsid w:val="00E87671"/>
    <w:rsid w:val="00E9105D"/>
    <w:rsid w:val="00EA0A6F"/>
    <w:rsid w:val="00EA3027"/>
    <w:rsid w:val="00EB01A2"/>
    <w:rsid w:val="00EB26A9"/>
    <w:rsid w:val="00EB36FE"/>
    <w:rsid w:val="00EB5817"/>
    <w:rsid w:val="00EB67F3"/>
    <w:rsid w:val="00EC54DB"/>
    <w:rsid w:val="00EC5CFC"/>
    <w:rsid w:val="00ED06B8"/>
    <w:rsid w:val="00ED0D18"/>
    <w:rsid w:val="00ED1FEB"/>
    <w:rsid w:val="00ED4071"/>
    <w:rsid w:val="00ED540D"/>
    <w:rsid w:val="00EE1DB1"/>
    <w:rsid w:val="00F01359"/>
    <w:rsid w:val="00F11E31"/>
    <w:rsid w:val="00F12195"/>
    <w:rsid w:val="00F12C84"/>
    <w:rsid w:val="00F15DE6"/>
    <w:rsid w:val="00F24E6B"/>
    <w:rsid w:val="00F30753"/>
    <w:rsid w:val="00F314BC"/>
    <w:rsid w:val="00F330A1"/>
    <w:rsid w:val="00F35967"/>
    <w:rsid w:val="00F4312B"/>
    <w:rsid w:val="00F43858"/>
    <w:rsid w:val="00F47488"/>
    <w:rsid w:val="00F55B70"/>
    <w:rsid w:val="00F56183"/>
    <w:rsid w:val="00F56D6F"/>
    <w:rsid w:val="00F6004F"/>
    <w:rsid w:val="00F8009D"/>
    <w:rsid w:val="00F80653"/>
    <w:rsid w:val="00FA0A50"/>
    <w:rsid w:val="00FA17CD"/>
    <w:rsid w:val="00FA1A5E"/>
    <w:rsid w:val="00FA1DAB"/>
    <w:rsid w:val="00FA2C9C"/>
    <w:rsid w:val="00FA4319"/>
    <w:rsid w:val="00FA6F6C"/>
    <w:rsid w:val="00FB09BF"/>
    <w:rsid w:val="00FB41FE"/>
    <w:rsid w:val="00FB778A"/>
    <w:rsid w:val="00FC2886"/>
    <w:rsid w:val="00FC37C6"/>
    <w:rsid w:val="00FC3BF7"/>
    <w:rsid w:val="00FC6634"/>
    <w:rsid w:val="00FD1376"/>
    <w:rsid w:val="00FD4FCC"/>
    <w:rsid w:val="00FD51F2"/>
    <w:rsid w:val="00FD7825"/>
    <w:rsid w:val="00FE3260"/>
    <w:rsid w:val="00FE35D5"/>
    <w:rsid w:val="00FF1CAC"/>
    <w:rsid w:val="00FF2B1F"/>
    <w:rsid w:val="00FF4762"/>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E5680"/>
  <w15:docId w15:val="{D15FD347-9F26-4AD1-ACE4-7C5339C5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uiPriority w:val="99"/>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00792"/>
    <w:rPr>
      <w:rFonts w:eastAsia="Calibri" w:cs="FrankRuehl"/>
      <w:sz w:val="28"/>
      <w:szCs w:val="28"/>
      <w:lang w:eastAsia="he-IL"/>
    </w:rPr>
  </w:style>
  <w:style w:type="paragraph" w:customStyle="1" w:styleId="af">
    <w:name w:val="פסקה רגילה"/>
    <w:basedOn w:val="a3"/>
    <w:link w:val="af0"/>
    <w:qFormat/>
    <w:rsid w:val="00936F35"/>
    <w:pPr>
      <w:snapToGrid w:val="0"/>
      <w:spacing w:after="120" w:line="276" w:lineRule="auto"/>
      <w:ind w:firstLine="397"/>
    </w:pPr>
    <w:rPr>
      <w:rFonts w:eastAsia="Calibri"/>
      <w:kern w:val="28"/>
      <w:sz w:val="28"/>
    </w:rPr>
  </w:style>
  <w:style w:type="paragraph" w:customStyle="1" w:styleId="ae">
    <w:name w:val="פסקת פתיחה"/>
    <w:basedOn w:val="a3"/>
    <w:next w:val="af"/>
    <w:link w:val="ad"/>
    <w:qFormat/>
    <w:rsid w:val="00D00792"/>
    <w:pPr>
      <w:spacing w:before="120" w:after="120" w:line="276" w:lineRule="auto"/>
    </w:pPr>
    <w:rPr>
      <w:rFonts w:eastAsia="Calibri"/>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936F35"/>
    <w:rPr>
      <w:rFonts w:eastAsia="Calibri" w:cs="FrankRuehl"/>
      <w:kern w:val="28"/>
      <w:sz w:val="28"/>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2">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2"/>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3">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3"/>
    <w:qFormat/>
    <w:rsid w:val="008A683B"/>
    <w:pPr>
      <w:numPr>
        <w:ilvl w:val="2"/>
      </w:numPr>
      <w:spacing w:before="240"/>
      <w:outlineLvl w:val="4"/>
    </w:pPr>
    <w:rPr>
      <w:sz w:val="22"/>
      <w:szCs w:val="22"/>
    </w:rPr>
  </w:style>
  <w:style w:type="character" w:customStyle="1" w:styleId="afe">
    <w:name w:val="כותרת [(א)] צד תו"/>
    <w:basedOn w:val="13"/>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uiPriority w:val="99"/>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iPriority w:val="99"/>
    <w:unhideWhenUsed/>
    <w:rsid w:val="00FA1DAB"/>
    <w:pPr>
      <w:tabs>
        <w:tab w:val="center" w:pos="4153"/>
        <w:tab w:val="right" w:pos="8306"/>
      </w:tabs>
    </w:pPr>
  </w:style>
  <w:style w:type="character" w:customStyle="1" w:styleId="aff4">
    <w:name w:val="כותרת עליונה תו"/>
    <w:basedOn w:val="a4"/>
    <w:link w:val="aff3"/>
    <w:uiPriority w:val="99"/>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2"/>
    <w:link w:val="aff7"/>
    <w:rsid w:val="009D23D6"/>
    <w:rPr>
      <w:rFonts w:ascii="David" w:eastAsia="Calibri" w:hAnsi="David" w:cs="FrankRuehl"/>
      <w:kern w:val="28"/>
      <w:sz w:val="36"/>
      <w:szCs w:val="28"/>
    </w:rPr>
  </w:style>
  <w:style w:type="paragraph" w:customStyle="1" w:styleId="a1">
    <w:name w:val="כותרת [א.] צד"/>
    <w:basedOn w:val="a3"/>
    <w:next w:val="ae"/>
    <w:link w:val="14"/>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4">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5">
    <w:name w:val="מסקנות [א.(1)] תוכן"/>
    <w:basedOn w:val="a3"/>
    <w:link w:val="16"/>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6">
    <w:name w:val="מסקנות [א.(1)] תוכן תו"/>
    <w:basedOn w:val="a4"/>
    <w:link w:val="15"/>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table" w:customStyle="1" w:styleId="17">
    <w:name w:val="רשת טבלה1"/>
    <w:basedOn w:val="a5"/>
    <w:next w:val="afffb"/>
    <w:uiPriority w:val="59"/>
    <w:rsid w:val="00EB581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5"/>
    <w:next w:val="afffb"/>
    <w:uiPriority w:val="59"/>
    <w:rsid w:val="00EB581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רשת טבלה2"/>
    <w:basedOn w:val="a5"/>
    <w:next w:val="afffb"/>
    <w:uiPriority w:val="59"/>
    <w:rsid w:val="002F6D3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basedOn w:val="a4"/>
    <w:uiPriority w:val="99"/>
    <w:unhideWhenUsed/>
    <w:rsid w:val="002F6D37"/>
    <w:rPr>
      <w:rFonts w:cs="Times New Roman"/>
      <w:color w:val="0000FF"/>
      <w:u w:val="single"/>
    </w:rPr>
  </w:style>
  <w:style w:type="table" w:customStyle="1" w:styleId="TableGrid11">
    <w:name w:val="Table Grid11"/>
    <w:basedOn w:val="a5"/>
    <w:next w:val="afffb"/>
    <w:uiPriority w:val="59"/>
    <w:rsid w:val="002F6D3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00">
    <w:name w:val="P00"/>
    <w:rsid w:val="002F6D3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character" w:customStyle="1" w:styleId="default">
    <w:name w:val="default"/>
    <w:basedOn w:val="a4"/>
    <w:rsid w:val="002F6D37"/>
    <w:rPr>
      <w:rFonts w:ascii="Times New Roman" w:hAnsi="Times New Roman" w:cs="Times New Roman"/>
      <w:sz w:val="26"/>
      <w:szCs w:val="26"/>
    </w:rPr>
  </w:style>
  <w:style w:type="character" w:customStyle="1" w:styleId="big-number">
    <w:name w:val="big-number"/>
    <w:basedOn w:val="default"/>
    <w:rsid w:val="002F6D37"/>
    <w:rPr>
      <w:rFonts w:ascii="Times New Roman" w:hAnsi="Times New Roman" w:cs="Miriam"/>
      <w:sz w:val="32"/>
      <w:szCs w:val="32"/>
    </w:rPr>
  </w:style>
  <w:style w:type="character" w:styleId="Hyperlink">
    <w:name w:val="Hyperlink"/>
    <w:basedOn w:val="a4"/>
    <w:uiPriority w:val="99"/>
    <w:unhideWhenUsed/>
    <w:rsid w:val="002F6D37"/>
    <w:rPr>
      <w:color w:val="0000FF" w:themeColor="hyperlink"/>
      <w:u w:val="single"/>
    </w:rPr>
  </w:style>
  <w:style w:type="paragraph" w:styleId="affff">
    <w:name w:val="Intense Quote"/>
    <w:basedOn w:val="a3"/>
    <w:next w:val="a3"/>
    <w:link w:val="affff0"/>
    <w:uiPriority w:val="30"/>
    <w:qFormat/>
    <w:rsid w:val="001C34F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ציטוט חזק תו"/>
    <w:basedOn w:val="a4"/>
    <w:link w:val="affff"/>
    <w:uiPriority w:val="30"/>
    <w:rsid w:val="001C34F2"/>
    <w:rPr>
      <w:rFonts w:cs="FrankRuehl"/>
      <w:i/>
      <w:iCs/>
      <w:color w:val="4F81BD" w:themeColor="accent1"/>
      <w:sz w:val="22"/>
      <w:szCs w:val="28"/>
    </w:rPr>
  </w:style>
  <w:style w:type="numbering" w:customStyle="1" w:styleId="18">
    <w:name w:val="ללא רשימה1"/>
    <w:next w:val="a6"/>
    <w:uiPriority w:val="99"/>
    <w:semiHidden/>
    <w:unhideWhenUsed/>
    <w:rsid w:val="001C34F2"/>
  </w:style>
  <w:style w:type="table" w:customStyle="1" w:styleId="3">
    <w:name w:val="רשת טבלה3"/>
    <w:basedOn w:val="a5"/>
    <w:next w:val="afffb"/>
    <w:uiPriority w:val="59"/>
    <w:rsid w:val="001C34F2"/>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a5"/>
    <w:next w:val="afffb"/>
    <w:uiPriority w:val="59"/>
    <w:rsid w:val="001C34F2"/>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1">
    <w:name w:val="Subtitle"/>
    <w:basedOn w:val="a3"/>
    <w:next w:val="a3"/>
    <w:link w:val="affff2"/>
    <w:uiPriority w:val="11"/>
    <w:qFormat/>
    <w:rsid w:val="001C34F2"/>
    <w:pPr>
      <w:keepNext/>
      <w:tabs>
        <w:tab w:val="left" w:pos="454"/>
      </w:tabs>
      <w:spacing w:before="360" w:after="120"/>
      <w:outlineLvl w:val="3"/>
    </w:pPr>
    <w:rPr>
      <w:rFonts w:ascii="Arial" w:eastAsia="Times New Roman" w:hAnsi="Arial" w:cs="Narkisim"/>
      <w:b/>
      <w:bCs/>
      <w:sz w:val="24"/>
      <w:szCs w:val="24"/>
    </w:rPr>
  </w:style>
  <w:style w:type="character" w:customStyle="1" w:styleId="affff2">
    <w:name w:val="כותרת משנה תו"/>
    <w:basedOn w:val="a4"/>
    <w:link w:val="affff1"/>
    <w:uiPriority w:val="11"/>
    <w:rsid w:val="001C34F2"/>
    <w:rPr>
      <w:rFonts w:ascii="Arial" w:eastAsia="Times New Roman" w:hAnsi="Arial" w:cs="Narkisim"/>
      <w:b/>
      <w:bCs/>
      <w:sz w:val="24"/>
      <w:szCs w:val="24"/>
    </w:rPr>
  </w:style>
  <w:style w:type="character" w:styleId="affff3">
    <w:name w:val="annotation reference"/>
    <w:basedOn w:val="a4"/>
    <w:uiPriority w:val="99"/>
    <w:semiHidden/>
    <w:unhideWhenUsed/>
    <w:rsid w:val="001C34F2"/>
    <w:rPr>
      <w:rFonts w:cs="Times New Roman"/>
      <w:sz w:val="16"/>
      <w:szCs w:val="16"/>
    </w:rPr>
  </w:style>
  <w:style w:type="paragraph" w:styleId="affff4">
    <w:name w:val="annotation text"/>
    <w:basedOn w:val="a3"/>
    <w:link w:val="affff5"/>
    <w:uiPriority w:val="99"/>
    <w:semiHidden/>
    <w:unhideWhenUsed/>
    <w:rsid w:val="001C34F2"/>
    <w:pPr>
      <w:spacing w:after="200"/>
      <w:jc w:val="left"/>
    </w:pPr>
    <w:rPr>
      <w:rFonts w:ascii="Calibri" w:eastAsia="Times New Roman" w:hAnsi="Calibri" w:cs="Arial"/>
      <w:sz w:val="20"/>
      <w:szCs w:val="20"/>
    </w:rPr>
  </w:style>
  <w:style w:type="character" w:customStyle="1" w:styleId="affff5">
    <w:name w:val="טקסט הערה תו"/>
    <w:basedOn w:val="a4"/>
    <w:link w:val="affff4"/>
    <w:uiPriority w:val="99"/>
    <w:semiHidden/>
    <w:rsid w:val="001C34F2"/>
    <w:rPr>
      <w:rFonts w:ascii="Calibri" w:eastAsia="Times New Roman" w:hAnsi="Calibri" w:cs="Arial"/>
    </w:rPr>
  </w:style>
  <w:style w:type="paragraph" w:styleId="affff6">
    <w:name w:val="annotation subject"/>
    <w:basedOn w:val="affff4"/>
    <w:next w:val="affff4"/>
    <w:link w:val="affff7"/>
    <w:uiPriority w:val="99"/>
    <w:semiHidden/>
    <w:unhideWhenUsed/>
    <w:rsid w:val="001C34F2"/>
    <w:rPr>
      <w:b/>
      <w:bCs/>
    </w:rPr>
  </w:style>
  <w:style w:type="character" w:customStyle="1" w:styleId="affff7">
    <w:name w:val="נושא הערה תו"/>
    <w:basedOn w:val="affff5"/>
    <w:link w:val="affff6"/>
    <w:uiPriority w:val="99"/>
    <w:semiHidden/>
    <w:rsid w:val="001C34F2"/>
    <w:rPr>
      <w:rFonts w:ascii="Calibri" w:eastAsia="Times New Roman" w:hAnsi="Calibri" w:cs="Arial"/>
      <w:b/>
      <w:bCs/>
    </w:rPr>
  </w:style>
  <w:style w:type="table" w:customStyle="1" w:styleId="4">
    <w:name w:val="רשת טבלה4"/>
    <w:basedOn w:val="a5"/>
    <w:next w:val="afffb"/>
    <w:uiPriority w:val="59"/>
    <w:rsid w:val="00AD16E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a5"/>
    <w:next w:val="afffb"/>
    <w:uiPriority w:val="59"/>
    <w:rsid w:val="00AD16E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רשת טבלה5"/>
    <w:basedOn w:val="a5"/>
    <w:next w:val="afffb"/>
    <w:uiPriority w:val="59"/>
    <w:rsid w:val="00EA3027"/>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a5"/>
    <w:next w:val="afffb"/>
    <w:uiPriority w:val="59"/>
    <w:rsid w:val="00EA3027"/>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
    <w:name w:val="ללא רשימה2"/>
    <w:next w:val="a6"/>
    <w:uiPriority w:val="99"/>
    <w:semiHidden/>
    <w:unhideWhenUsed/>
    <w:rsid w:val="00D535A3"/>
  </w:style>
  <w:style w:type="table" w:customStyle="1" w:styleId="6">
    <w:name w:val="רשת טבלה6"/>
    <w:basedOn w:val="a5"/>
    <w:next w:val="afffb"/>
    <w:uiPriority w:val="59"/>
    <w:rsid w:val="00D535A3"/>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a5"/>
    <w:next w:val="afffb"/>
    <w:uiPriority w:val="59"/>
    <w:rsid w:val="00D535A3"/>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a4"/>
    <w:uiPriority w:val="99"/>
    <w:semiHidden/>
    <w:unhideWhenUsed/>
    <w:rsid w:val="00D535A3"/>
    <w:rPr>
      <w:rFonts w:cs="Times New Roman"/>
      <w:color w:val="800080"/>
      <w:u w:val="single"/>
    </w:rPr>
  </w:style>
  <w:style w:type="character" w:styleId="FollowedHyperlink">
    <w:name w:val="FollowedHyperlink"/>
    <w:basedOn w:val="a4"/>
    <w:uiPriority w:val="99"/>
    <w:semiHidden/>
    <w:unhideWhenUsed/>
    <w:rsid w:val="00D535A3"/>
    <w:rPr>
      <w:color w:val="800080" w:themeColor="followedHyperlink"/>
      <w:u w:val="single"/>
    </w:rPr>
  </w:style>
  <w:style w:type="table" w:customStyle="1" w:styleId="7">
    <w:name w:val="רשת טבלה7"/>
    <w:basedOn w:val="a5"/>
    <w:next w:val="afffb"/>
    <w:uiPriority w:val="59"/>
    <w:rsid w:val="00DB4BA9"/>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a5"/>
    <w:next w:val="afffb"/>
    <w:uiPriority w:val="59"/>
    <w:rsid w:val="00DB4BA9"/>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רשת טבלה8"/>
    <w:basedOn w:val="a5"/>
    <w:next w:val="afffb"/>
    <w:uiPriority w:val="59"/>
    <w:rsid w:val="00A87A7A"/>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a5"/>
    <w:next w:val="afffb"/>
    <w:uiPriority w:val="59"/>
    <w:rsid w:val="00A87A7A"/>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רשת טבלה9"/>
    <w:basedOn w:val="a5"/>
    <w:next w:val="afffb"/>
    <w:uiPriority w:val="59"/>
    <w:rsid w:val="00B61C86"/>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a5"/>
    <w:next w:val="afffb"/>
    <w:uiPriority w:val="59"/>
    <w:rsid w:val="00B61C86"/>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רשת טבלה10"/>
    <w:basedOn w:val="a5"/>
    <w:next w:val="afffb"/>
    <w:uiPriority w:val="59"/>
    <w:rsid w:val="004A7E90"/>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a5"/>
    <w:uiPriority w:val="59"/>
    <w:rsid w:val="004A7E90"/>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רשת טבלה11"/>
    <w:basedOn w:val="a5"/>
    <w:next w:val="afffb"/>
    <w:uiPriority w:val="59"/>
    <w:rsid w:val="00A1633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a5"/>
    <w:next w:val="afffb"/>
    <w:uiPriority w:val="59"/>
    <w:rsid w:val="00A16339"/>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1269">
      <w:bodyDiv w:val="1"/>
      <w:marLeft w:val="0"/>
      <w:marRight w:val="0"/>
      <w:marTop w:val="0"/>
      <w:marBottom w:val="0"/>
      <w:divBdr>
        <w:top w:val="none" w:sz="0" w:space="0" w:color="auto"/>
        <w:left w:val="none" w:sz="0" w:space="0" w:color="auto"/>
        <w:bottom w:val="none" w:sz="0" w:space="0" w:color="auto"/>
        <w:right w:val="none" w:sz="0" w:space="0" w:color="auto"/>
      </w:divBdr>
    </w:div>
    <w:div w:id="146092239">
      <w:bodyDiv w:val="1"/>
      <w:marLeft w:val="0"/>
      <w:marRight w:val="0"/>
      <w:marTop w:val="0"/>
      <w:marBottom w:val="0"/>
      <w:divBdr>
        <w:top w:val="none" w:sz="0" w:space="0" w:color="auto"/>
        <w:left w:val="none" w:sz="0" w:space="0" w:color="auto"/>
        <w:bottom w:val="none" w:sz="0" w:space="0" w:color="auto"/>
        <w:right w:val="none" w:sz="0" w:space="0" w:color="auto"/>
      </w:divBdr>
    </w:div>
    <w:div w:id="615450536">
      <w:bodyDiv w:val="1"/>
      <w:marLeft w:val="0"/>
      <w:marRight w:val="0"/>
      <w:marTop w:val="0"/>
      <w:marBottom w:val="0"/>
      <w:divBdr>
        <w:top w:val="none" w:sz="0" w:space="0" w:color="auto"/>
        <w:left w:val="none" w:sz="0" w:space="0" w:color="auto"/>
        <w:bottom w:val="none" w:sz="0" w:space="0" w:color="auto"/>
        <w:right w:val="none" w:sz="0" w:space="0" w:color="auto"/>
      </w:divBdr>
    </w:div>
    <w:div w:id="755328767">
      <w:bodyDiv w:val="1"/>
      <w:marLeft w:val="0"/>
      <w:marRight w:val="0"/>
      <w:marTop w:val="0"/>
      <w:marBottom w:val="0"/>
      <w:divBdr>
        <w:top w:val="none" w:sz="0" w:space="0" w:color="auto"/>
        <w:left w:val="none" w:sz="0" w:space="0" w:color="auto"/>
        <w:bottom w:val="none" w:sz="0" w:space="0" w:color="auto"/>
        <w:right w:val="none" w:sz="0" w:space="0" w:color="auto"/>
      </w:divBdr>
    </w:div>
    <w:div w:id="1569851143">
      <w:bodyDiv w:val="1"/>
      <w:marLeft w:val="0"/>
      <w:marRight w:val="0"/>
      <w:marTop w:val="0"/>
      <w:marBottom w:val="0"/>
      <w:divBdr>
        <w:top w:val="none" w:sz="0" w:space="0" w:color="auto"/>
        <w:left w:val="none" w:sz="0" w:space="0" w:color="auto"/>
        <w:bottom w:val="none" w:sz="0" w:space="0" w:color="auto"/>
        <w:right w:val="none" w:sz="0" w:space="0" w:color="auto"/>
      </w:divBdr>
    </w:div>
    <w:div w:id="1716661881">
      <w:bodyDiv w:val="1"/>
      <w:marLeft w:val="0"/>
      <w:marRight w:val="0"/>
      <w:marTop w:val="0"/>
      <w:marBottom w:val="0"/>
      <w:divBdr>
        <w:top w:val="none" w:sz="0" w:space="0" w:color="auto"/>
        <w:left w:val="none" w:sz="0" w:space="0" w:color="auto"/>
        <w:bottom w:val="none" w:sz="0" w:space="0" w:color="auto"/>
        <w:right w:val="none" w:sz="0" w:space="0" w:color="auto"/>
      </w:divBdr>
    </w:div>
    <w:div w:id="1758790681">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 w:id="205010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5415</Words>
  <Characters>27075</Characters>
  <Application>Microsoft Office Word</Application>
  <DocSecurity>0</DocSecurity>
  <Lines>225</Lines>
  <Paragraphs>64</Paragraphs>
  <ScaleCrop>false</ScaleCrop>
  <HeadingPairs>
    <vt:vector size="2" baseType="variant">
      <vt:variant>
        <vt:lpstr>שם</vt:lpstr>
      </vt:variant>
      <vt:variant>
        <vt:i4>1</vt:i4>
      </vt:variant>
    </vt:vector>
  </HeadingPairs>
  <TitlesOfParts>
    <vt:vector size="1" baseType="lpstr">
      <vt:lpstr>גירושין, סדרי דין</vt:lpstr>
    </vt:vector>
  </TitlesOfParts>
  <Company>HP</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גירושין, סדרי דין</dc:title>
  <dc:subject>חיוב גט בשל התרשמות שהצדדים אינם רוצים זה בזה ושטענת שלום הבית היא מהשפה ולחוץ ולמרות נכונות האיש לגרש אם ייענו דרישותיו בעניין הילדים; פסיקה ללא 'סיכומים'</dc:subject>
  <dc:creator>הראשון לציון הרב יצחק יוסף;הרב מיכאל  עמוס;הרב עידו שחר</dc:creator>
  <cp:lastModifiedBy>אור דיל</cp:lastModifiedBy>
  <cp:revision>2</cp:revision>
  <dcterms:created xsi:type="dcterms:W3CDTF">2023-02-22T20:33:00Z</dcterms:created>
  <dcterms:modified xsi:type="dcterms:W3CDTF">2023-02-22T20:33:00Z</dcterms:modified>
</cp:coreProperties>
</file>