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E919B5" w14:textId="77777777" w:rsidR="00630F22" w:rsidRPr="002E422E" w:rsidRDefault="00630F22" w:rsidP="002E422E">
      <w:pPr>
        <w:pStyle w:val="ae"/>
      </w:pPr>
      <w:r w:rsidRPr="002E422E">
        <w:rPr>
          <w:rtl/>
        </w:rPr>
        <w:t>ב"ה</w:t>
      </w:r>
    </w:p>
    <w:p w14:paraId="138BF160" w14:textId="7E790E20" w:rsidR="00630F22" w:rsidRDefault="00630F22" w:rsidP="002E422E">
      <w:pPr>
        <w:pStyle w:val="aff9"/>
      </w:pPr>
      <w:r>
        <w:rPr>
          <w:rtl/>
        </w:rPr>
        <w:t xml:space="preserve">תיק </w:t>
      </w:r>
      <w:r w:rsidR="00033678" w:rsidRPr="00033678">
        <w:rPr>
          <w:rtl/>
        </w:rPr>
        <w:t>1296324/3</w:t>
      </w:r>
    </w:p>
    <w:p w14:paraId="7AB7A153" w14:textId="77777777" w:rsidR="00630F22" w:rsidRDefault="00630F22" w:rsidP="002E422E">
      <w:pPr>
        <w:pStyle w:val="afff3"/>
      </w:pPr>
      <w:r>
        <w:rPr>
          <w:rtl/>
        </w:rPr>
        <w:t>בבית הדין הרבני הגדול ירושלים</w:t>
      </w:r>
    </w:p>
    <w:p w14:paraId="71B4E8DB" w14:textId="77777777" w:rsidR="00630F22" w:rsidRDefault="00630F22" w:rsidP="002E422E">
      <w:pPr>
        <w:pStyle w:val="afff4"/>
      </w:pPr>
      <w:r>
        <w:rPr>
          <w:rtl/>
        </w:rPr>
        <w:t>לפני כבוד הדיינים:</w:t>
      </w:r>
    </w:p>
    <w:p w14:paraId="44561591" w14:textId="30F9B159" w:rsidR="00630F22" w:rsidRDefault="00033678" w:rsidP="002E422E">
      <w:pPr>
        <w:pStyle w:val="aff1"/>
      </w:pPr>
      <w:r>
        <w:rPr>
          <w:rFonts w:hint="cs"/>
          <w:rtl/>
        </w:rPr>
        <w:t xml:space="preserve">הרב דוד ברוך לאו </w:t>
      </w:r>
      <w:r>
        <w:rPr>
          <w:rtl/>
        </w:rPr>
        <w:t>–</w:t>
      </w:r>
      <w:r>
        <w:rPr>
          <w:rFonts w:hint="cs"/>
          <w:rtl/>
        </w:rPr>
        <w:t xml:space="preserve"> נשיא</w:t>
      </w:r>
    </w:p>
    <w:p w14:paraId="358626D4" w14:textId="472565AE" w:rsidR="00630F22" w:rsidRDefault="00630F22" w:rsidP="002E422E">
      <w:pPr>
        <w:pStyle w:val="affb"/>
        <w:rPr>
          <w:sz w:val="28"/>
        </w:rPr>
      </w:pPr>
      <w:r>
        <w:rPr>
          <w:rtl/>
        </w:rPr>
        <w:t>ה</w:t>
      </w:r>
      <w:r w:rsidR="003A28E4">
        <w:rPr>
          <w:rFonts w:hint="cs"/>
          <w:rtl/>
        </w:rPr>
        <w:t>מבקש</w:t>
      </w:r>
      <w:r>
        <w:rPr>
          <w:rtl/>
        </w:rPr>
        <w:t>:</w:t>
      </w:r>
      <w:r>
        <w:rPr>
          <w:rtl/>
        </w:rPr>
        <w:tab/>
        <w:t>פלוני</w:t>
      </w:r>
      <w:r>
        <w:rPr>
          <w:rtl/>
        </w:rPr>
        <w:tab/>
      </w:r>
      <w:r w:rsidRPr="002E422E">
        <w:rPr>
          <w:sz w:val="28"/>
          <w:szCs w:val="28"/>
          <w:rtl/>
        </w:rPr>
        <w:t xml:space="preserve">(ע"י ב"כ עו"ד </w:t>
      </w:r>
      <w:r w:rsidR="00033678" w:rsidRPr="00033678">
        <w:rPr>
          <w:sz w:val="28"/>
          <w:szCs w:val="28"/>
          <w:rtl/>
        </w:rPr>
        <w:t>אברהם אינדורסקי</w:t>
      </w:r>
      <w:r w:rsidRPr="002E422E">
        <w:rPr>
          <w:sz w:val="28"/>
          <w:szCs w:val="28"/>
          <w:rtl/>
        </w:rPr>
        <w:t>)</w:t>
      </w:r>
      <w:r>
        <w:rPr>
          <w:rtl/>
        </w:rPr>
        <w:t xml:space="preserve"> </w:t>
      </w:r>
    </w:p>
    <w:p w14:paraId="768C73F8" w14:textId="77777777" w:rsidR="00630F22" w:rsidRDefault="00630F22" w:rsidP="002E422E">
      <w:pPr>
        <w:pStyle w:val="affb"/>
        <w:rPr>
          <w:rtl/>
        </w:rPr>
      </w:pPr>
      <w:r>
        <w:rPr>
          <w:rtl/>
        </w:rPr>
        <w:t>נגד</w:t>
      </w:r>
    </w:p>
    <w:p w14:paraId="0549F2F3" w14:textId="0FF7B3F1" w:rsidR="00630F22" w:rsidRDefault="00630F22" w:rsidP="002E422E">
      <w:pPr>
        <w:pStyle w:val="affb"/>
        <w:rPr>
          <w:spacing w:val="-2"/>
          <w:rtl/>
        </w:rPr>
      </w:pPr>
      <w:r>
        <w:rPr>
          <w:rtl/>
        </w:rPr>
        <w:t>המשיבה:</w:t>
      </w:r>
      <w:r>
        <w:rPr>
          <w:rtl/>
        </w:rPr>
        <w:tab/>
        <w:t>פלונית</w:t>
      </w:r>
      <w:r>
        <w:rPr>
          <w:rtl/>
        </w:rPr>
        <w:tab/>
      </w:r>
      <w:r w:rsidRPr="002E422E">
        <w:rPr>
          <w:sz w:val="28"/>
          <w:szCs w:val="28"/>
          <w:rtl/>
        </w:rPr>
        <w:t>(ע"י ב"כ עו"ד</w:t>
      </w:r>
      <w:r w:rsidR="00033678" w:rsidRPr="00033678">
        <w:rPr>
          <w:sz w:val="28"/>
          <w:szCs w:val="28"/>
          <w:rtl/>
        </w:rPr>
        <w:t xml:space="preserve"> ג'רמי שטרן</w:t>
      </w:r>
      <w:r w:rsidRPr="002E422E">
        <w:rPr>
          <w:sz w:val="28"/>
          <w:szCs w:val="28"/>
          <w:rtl/>
        </w:rPr>
        <w:t>)</w:t>
      </w:r>
    </w:p>
    <w:p w14:paraId="00F9FF84" w14:textId="60AA7716" w:rsidR="00630F22" w:rsidRDefault="00630F22" w:rsidP="002E422E">
      <w:pPr>
        <w:pStyle w:val="affd"/>
        <w:rPr>
          <w:rtl/>
        </w:rPr>
      </w:pPr>
      <w:r>
        <w:rPr>
          <w:rtl/>
        </w:rPr>
        <w:t xml:space="preserve">הנדון: </w:t>
      </w:r>
      <w:r w:rsidR="003A28E4">
        <w:rPr>
          <w:rFonts w:hint="cs"/>
          <w:rtl/>
        </w:rPr>
        <w:t>אי</w:t>
      </w:r>
      <w:r w:rsidR="00B2083E">
        <w:rPr>
          <w:rFonts w:ascii="Narkisim" w:hAnsi="Narkisim"/>
          <w:rtl/>
        </w:rPr>
        <w:t>־</w:t>
      </w:r>
      <w:r w:rsidR="003A28E4">
        <w:rPr>
          <w:rFonts w:hint="cs"/>
          <w:rtl/>
        </w:rPr>
        <w:t xml:space="preserve">הרשאת ערעור כשהמבקש חלוק על שיקול דעתו של בית הדין אך אינו מצביע על טעות הנראית לעין </w:t>
      </w:r>
    </w:p>
    <w:p w14:paraId="11CC1704" w14:textId="77777777" w:rsidR="00630F22" w:rsidRDefault="00630F22" w:rsidP="002E422E">
      <w:pPr>
        <w:pStyle w:val="afb"/>
        <w:rPr>
          <w:rtl/>
        </w:rPr>
      </w:pPr>
      <w:r>
        <w:rPr>
          <w:rtl/>
        </w:rPr>
        <w:t>החלטה</w:t>
      </w:r>
    </w:p>
    <w:p w14:paraId="712C01FA" w14:textId="42A9704A" w:rsidR="002076DF" w:rsidRPr="00033678" w:rsidRDefault="00F25640" w:rsidP="00033678">
      <w:pPr>
        <w:pStyle w:val="ae"/>
        <w:rPr>
          <w:rtl/>
        </w:rPr>
      </w:pPr>
      <w:r>
        <w:rPr>
          <w:rFonts w:hint="cs"/>
          <w:rtl/>
        </w:rPr>
        <w:t>ל</w:t>
      </w:r>
      <w:r w:rsidR="002076DF" w:rsidRPr="00033678">
        <w:rPr>
          <w:rtl/>
        </w:rPr>
        <w:t>פני בית הדין תגובת</w:t>
      </w:r>
      <w:r w:rsidR="003A28E4">
        <w:rPr>
          <w:rFonts w:hint="cs"/>
          <w:rtl/>
        </w:rPr>
        <w:t xml:space="preserve"> האם, </w:t>
      </w:r>
      <w:r w:rsidR="002076DF" w:rsidRPr="00033678">
        <w:rPr>
          <w:rtl/>
        </w:rPr>
        <w:t>המשיבה</w:t>
      </w:r>
      <w:r w:rsidR="003A28E4">
        <w:rPr>
          <w:rFonts w:hint="cs"/>
          <w:rtl/>
        </w:rPr>
        <w:t xml:space="preserve">, </w:t>
      </w:r>
      <w:r w:rsidR="002076DF" w:rsidRPr="00033678">
        <w:rPr>
          <w:rtl/>
        </w:rPr>
        <w:t>ל</w:t>
      </w:r>
      <w:r w:rsidR="003A28E4">
        <w:rPr>
          <w:rFonts w:hint="cs"/>
          <w:rtl/>
        </w:rPr>
        <w:t>'</w:t>
      </w:r>
      <w:r w:rsidR="002076DF" w:rsidRPr="00033678">
        <w:rPr>
          <w:rtl/>
        </w:rPr>
        <w:t>ערעור</w:t>
      </w:r>
      <w:r w:rsidR="003A28E4">
        <w:rPr>
          <w:rFonts w:hint="cs"/>
          <w:rtl/>
        </w:rPr>
        <w:t>'</w:t>
      </w:r>
      <w:r w:rsidR="002076DF" w:rsidRPr="00033678">
        <w:rPr>
          <w:rtl/>
        </w:rPr>
        <w:t xml:space="preserve"> האב על החלטות בית הדין האזורי המורות על אימוץ ההמלצות המקצועיות בעניין ניתוק הקשר בין הילדים לאם, וכן להוראות בית הדין בעניין פירוק השיתוף.</w:t>
      </w:r>
    </w:p>
    <w:p w14:paraId="4054D18D" w14:textId="525FB62D" w:rsidR="002076DF" w:rsidRPr="00033678" w:rsidRDefault="002076DF" w:rsidP="00033678">
      <w:pPr>
        <w:pStyle w:val="af"/>
        <w:rPr>
          <w:rtl/>
        </w:rPr>
      </w:pPr>
      <w:r w:rsidRPr="00033678">
        <w:rPr>
          <w:rFonts w:hint="cs"/>
          <w:rtl/>
        </w:rPr>
        <w:t>לטענת המשיבה מדובר בבקשות רשות ערעור בלבד משום שמדובר באימוץ עקרוני של ההמלצות, כאשר בית הדין נותן בהחלטה זו הזדמנות נוספת לשינוי המצב, וכן תולה את השינוי במתן סיוע מקצועי לצדדים למימוש ההחלטה</w:t>
      </w:r>
      <w:r w:rsidR="003A28E4">
        <w:rPr>
          <w:rFonts w:hint="cs"/>
          <w:rtl/>
        </w:rPr>
        <w:t>,</w:t>
      </w:r>
      <w:r w:rsidRPr="00033678">
        <w:rPr>
          <w:rFonts w:hint="cs"/>
          <w:rtl/>
        </w:rPr>
        <w:t xml:space="preserve"> </w:t>
      </w:r>
      <w:r w:rsidR="003A28E4">
        <w:rPr>
          <w:rFonts w:hint="cs"/>
          <w:rtl/>
        </w:rPr>
        <w:t>ו</w:t>
      </w:r>
      <w:r w:rsidRPr="00033678">
        <w:rPr>
          <w:rFonts w:hint="cs"/>
          <w:rtl/>
        </w:rPr>
        <w:t>רק לאחר מכן ייתן את החלטתו הסופית. לטענתה אין מקום להתערב בהמלצה זו שניתנה על ידי גורמים מקצועיים לאחר שבדקו את התנהלות ההורים לאורך זמן.</w:t>
      </w:r>
    </w:p>
    <w:p w14:paraId="10F7E046" w14:textId="77777777" w:rsidR="002076DF" w:rsidRPr="00033678" w:rsidRDefault="002076DF" w:rsidP="00033678">
      <w:pPr>
        <w:pStyle w:val="af"/>
        <w:rPr>
          <w:rtl/>
        </w:rPr>
      </w:pPr>
      <w:r w:rsidRPr="00033678">
        <w:rPr>
          <w:rFonts w:hint="cs"/>
          <w:rtl/>
        </w:rPr>
        <w:t xml:space="preserve">גם לגבי פירוק השיתוף טוענת המשיבה כי אין מקום להתערבות בית הדין לערעורים בעניין קריאת בית הדין האזורי להנעת הליך פירוק השיתוף בין הצדדים ונקיטת צעדים מעשיים לביצועו, ולטענתה אין בהחלטה כל הוראת פינוי מיידית לקטינים. </w:t>
      </w:r>
    </w:p>
    <w:p w14:paraId="10638CF0" w14:textId="0BCFD5FF" w:rsidR="002076DF" w:rsidRPr="00033678" w:rsidRDefault="002076DF" w:rsidP="00033678">
      <w:pPr>
        <w:pStyle w:val="af"/>
        <w:rPr>
          <w:rtl/>
        </w:rPr>
      </w:pPr>
      <w:r w:rsidRPr="00033678">
        <w:rPr>
          <w:rFonts w:hint="cs"/>
          <w:rtl/>
        </w:rPr>
        <w:t>מנגד</w:t>
      </w:r>
      <w:r w:rsidR="003A28E4">
        <w:rPr>
          <w:rFonts w:hint="cs"/>
          <w:rtl/>
        </w:rPr>
        <w:t>,</w:t>
      </w:r>
      <w:r w:rsidRPr="00033678">
        <w:rPr>
          <w:rFonts w:hint="cs"/>
          <w:rtl/>
        </w:rPr>
        <w:t xml:space="preserve"> בקשת המערער למתן צו עיכוב ביצוע להחלטות בית הדין שיש בהם</w:t>
      </w:r>
      <w:r w:rsidR="003A28E4">
        <w:rPr>
          <w:rFonts w:hint="cs"/>
          <w:rtl/>
        </w:rPr>
        <w:t>, לטענתו,</w:t>
      </w:r>
      <w:r w:rsidRPr="00033678">
        <w:rPr>
          <w:rFonts w:hint="cs"/>
          <w:rtl/>
        </w:rPr>
        <w:t xml:space="preserve"> כדי לפגוע בקטינים ובמדורם. לטענת המערער כאשר המשיבה לא מצאה מקום להגיב לגופם של דברים אלא רק להסתתר תחת טענות מנהליות יש לראותה כמודה לדברי המערער בגוף הדברים, ואין מקום לחייב את האב לפעול בכ</w:t>
      </w:r>
      <w:r w:rsidR="003A28E4">
        <w:rPr>
          <w:rFonts w:hint="cs"/>
          <w:rtl/>
        </w:rPr>
        <w:t>ו</w:t>
      </w:r>
      <w:r w:rsidRPr="00033678">
        <w:rPr>
          <w:rFonts w:hint="cs"/>
          <w:rtl/>
        </w:rPr>
        <w:t>ח כנגד ילדיהם הרכים ובניגוד להוראות גדולי ישראל והמומחים השוללים דרך זו.</w:t>
      </w:r>
    </w:p>
    <w:p w14:paraId="0680AED4" w14:textId="0879285D" w:rsidR="002076DF" w:rsidRDefault="002076DF" w:rsidP="00033678">
      <w:pPr>
        <w:pStyle w:val="-0"/>
        <w:rPr>
          <w:rtl/>
          <w:lang w:eastAsia="he-IL"/>
        </w:rPr>
      </w:pPr>
      <w:bookmarkStart w:id="0" w:name="_Hlk155171416"/>
      <w:r>
        <w:rPr>
          <w:rFonts w:hint="cs"/>
          <w:rtl/>
          <w:lang w:eastAsia="he-IL"/>
        </w:rPr>
        <w:t>דיון והכרעה</w:t>
      </w:r>
    </w:p>
    <w:p w14:paraId="1717CBE7" w14:textId="2C56CDBC" w:rsidR="009543DC" w:rsidRDefault="002076DF" w:rsidP="00033678">
      <w:pPr>
        <w:pStyle w:val="ae"/>
        <w:rPr>
          <w:rtl/>
        </w:rPr>
      </w:pPr>
      <w:r>
        <w:rPr>
          <w:rFonts w:hint="cs"/>
          <w:rtl/>
        </w:rPr>
        <w:t xml:space="preserve">לאחר העיון בתיק, בהליכים המתארכים בו ובכתבי טענות הצדדים נראה כי אכן מדובר בבקשות רשות ערעור על החלטות ביניים המנסות לקדם הליכים שהומלצו, תוך כדי מתן אפשרות למערער לפעול ולהוכיח את כוונותיו הטובות. </w:t>
      </w:r>
    </w:p>
    <w:p w14:paraId="11BFB563" w14:textId="3BAAE69B" w:rsidR="002076DF" w:rsidRDefault="002076DF" w:rsidP="009543DC">
      <w:pPr>
        <w:pStyle w:val="af"/>
        <w:rPr>
          <w:rtl/>
        </w:rPr>
      </w:pPr>
      <w:r>
        <w:rPr>
          <w:rFonts w:hint="cs"/>
          <w:rtl/>
        </w:rPr>
        <w:lastRenderedPageBreak/>
        <w:t xml:space="preserve">אבל גם אילו היה מדובר בערעור בזכות לא היה מקום לערב את ערכאת הערעור ולחלוק על החלטות המושתתות על שיקול דעת סביר של בית הדין האזורי לקדם פתרון בהתאם להמלצות ולמציאות העומדת בפניו, ומכמה טעמים </w:t>
      </w:r>
      <w:r w:rsidR="00E74CD0">
        <w:rPr>
          <w:rFonts w:hint="cs"/>
          <w:rtl/>
        </w:rPr>
        <w:t>ש</w:t>
      </w:r>
      <w:r>
        <w:rPr>
          <w:rFonts w:hint="cs"/>
          <w:rtl/>
        </w:rPr>
        <w:t>אבאר.</w:t>
      </w:r>
    </w:p>
    <w:p w14:paraId="1077A1BF" w14:textId="77777777" w:rsidR="002076DF" w:rsidRPr="00033678" w:rsidRDefault="002076DF" w:rsidP="00033678">
      <w:pPr>
        <w:pStyle w:val="-0"/>
        <w:rPr>
          <w:lang w:eastAsia="he-IL"/>
        </w:rPr>
      </w:pPr>
      <w:r w:rsidRPr="00033678">
        <w:rPr>
          <w:rtl/>
          <w:lang w:eastAsia="he-IL"/>
        </w:rPr>
        <w:t>לגבי הטיפול בילדים</w:t>
      </w:r>
    </w:p>
    <w:p w14:paraId="49B6F27B" w14:textId="66EA6411" w:rsidR="009543DC" w:rsidRDefault="002076DF" w:rsidP="00033678">
      <w:pPr>
        <w:pStyle w:val="ae"/>
        <w:rPr>
          <w:rtl/>
        </w:rPr>
      </w:pPr>
      <w:r w:rsidRPr="00033678">
        <w:rPr>
          <w:rtl/>
        </w:rPr>
        <w:t xml:space="preserve">ההנחה הרגילה היא כי טובת הקטינים היא שיהיה להם קשר קבוע וסדיר עם שני ההורים כולל הסדרי לינה. האחריות לקיום קשר זה היא בראש ובראשונה על מי שהילדים נמצאים אצלו, ונטל ההוכחה </w:t>
      </w:r>
      <w:r w:rsidR="003A28E4">
        <w:rPr>
          <w:rFonts w:hint="cs"/>
          <w:rtl/>
        </w:rPr>
        <w:t>ע</w:t>
      </w:r>
      <w:r w:rsidRPr="00033678">
        <w:rPr>
          <w:rtl/>
        </w:rPr>
        <w:t>ל</w:t>
      </w:r>
      <w:r w:rsidR="003A28E4">
        <w:rPr>
          <w:rFonts w:hint="cs"/>
          <w:rtl/>
        </w:rPr>
        <w:t xml:space="preserve"> </w:t>
      </w:r>
      <w:r w:rsidRPr="00033678">
        <w:rPr>
          <w:rtl/>
        </w:rPr>
        <w:t xml:space="preserve">עשיית מירב המאמצים לקיום הקשר מוטלת על הורה זה, בכל דרך שיצליח בה. </w:t>
      </w:r>
    </w:p>
    <w:p w14:paraId="5884E6B7" w14:textId="512A8F37" w:rsidR="002076DF" w:rsidRPr="009543DC" w:rsidRDefault="002076DF" w:rsidP="009543DC">
      <w:pPr>
        <w:pStyle w:val="af"/>
        <w:rPr>
          <w:rtl/>
        </w:rPr>
      </w:pPr>
      <w:r w:rsidRPr="009543DC">
        <w:rPr>
          <w:rtl/>
        </w:rPr>
        <w:t>כל הורה רשאי לנקוט בדרך החינוכית הנראית לו</w:t>
      </w:r>
      <w:r w:rsidR="003A28E4">
        <w:rPr>
          <w:rFonts w:hint="cs"/>
          <w:rtl/>
        </w:rPr>
        <w:t>,</w:t>
      </w:r>
      <w:r w:rsidRPr="009543DC">
        <w:rPr>
          <w:rtl/>
        </w:rPr>
        <w:t xml:space="preserve"> או המסורה לו מרבותיו, אבל ככל שבית הדין נוכח שמתקיים ניכור הורי</w:t>
      </w:r>
      <w:r w:rsidR="003A28E4">
        <w:rPr>
          <w:rFonts w:hint="cs"/>
          <w:rtl/>
        </w:rPr>
        <w:t xml:space="preserve"> </w:t>
      </w:r>
      <w:r w:rsidR="003A28E4">
        <w:rPr>
          <w:rtl/>
        </w:rPr>
        <w:t>–</w:t>
      </w:r>
      <w:r w:rsidRPr="009543DC">
        <w:rPr>
          <w:rtl/>
        </w:rPr>
        <w:t xml:space="preserve"> גם אם אין זה בגרמתו במזיד של האב, מכל מקום כל שהוא אינו מצליח בחינוך ילדיו, רשאי בית הדין להעביר את הילדים לחינוך ההורה השני כדי שיקיימו את 'כבד את אביך ואת אמך' כראוי, ואין הוא רשאי להניח את המצב כ'מבוי סתום'. </w:t>
      </w:r>
    </w:p>
    <w:p w14:paraId="0DE0AF46" w14:textId="77777777" w:rsidR="003A28E4" w:rsidRDefault="002076DF" w:rsidP="009543DC">
      <w:pPr>
        <w:pStyle w:val="af"/>
        <w:rPr>
          <w:rtl/>
        </w:rPr>
      </w:pPr>
      <w:r w:rsidRPr="009543DC">
        <w:rPr>
          <w:rtl/>
        </w:rPr>
        <w:t xml:space="preserve">הזכות לערער לפני בית הדין הגדול </w:t>
      </w:r>
      <w:r w:rsidR="003A28E4">
        <w:rPr>
          <w:rtl/>
        </w:rPr>
        <w:t>–</w:t>
      </w:r>
      <w:r w:rsidR="003A28E4">
        <w:rPr>
          <w:rFonts w:hint="cs"/>
          <w:rtl/>
        </w:rPr>
        <w:t xml:space="preserve"> </w:t>
      </w:r>
      <w:r w:rsidRPr="009543DC">
        <w:rPr>
          <w:rtl/>
        </w:rPr>
        <w:t>בכל ערעור</w:t>
      </w:r>
      <w:r w:rsidR="003A28E4">
        <w:rPr>
          <w:rFonts w:hint="cs"/>
          <w:rtl/>
        </w:rPr>
        <w:t xml:space="preserve"> </w:t>
      </w:r>
      <w:r w:rsidR="003A28E4">
        <w:rPr>
          <w:rtl/>
        </w:rPr>
        <w:t>–</w:t>
      </w:r>
      <w:r w:rsidRPr="009543DC">
        <w:rPr>
          <w:rtl/>
        </w:rPr>
        <w:t xml:space="preserve"> היא לא בהצגת אפשרות של דעה שונה מזו של בית הדין האזורי, אלא</w:t>
      </w:r>
      <w:r w:rsidR="003A28E4">
        <w:rPr>
          <w:rFonts w:hint="cs"/>
          <w:rtl/>
        </w:rPr>
        <w:t>:</w:t>
      </w:r>
      <w:r w:rsidRPr="009543DC">
        <w:rPr>
          <w:rtl/>
        </w:rPr>
        <w:t xml:space="preserve"> על המערער להוכיח טעות בפסק הדין בהלכה, בעובדות או בשיקול הדעת</w:t>
      </w:r>
      <w:r w:rsidR="003A28E4">
        <w:rPr>
          <w:rFonts w:hint="cs"/>
          <w:rtl/>
        </w:rPr>
        <w:t>.</w:t>
      </w:r>
      <w:r w:rsidRPr="009543DC">
        <w:rPr>
          <w:rtl/>
        </w:rPr>
        <w:t xml:space="preserve"> </w:t>
      </w:r>
      <w:r w:rsidR="003A28E4">
        <w:rPr>
          <w:rFonts w:hint="cs"/>
          <w:rtl/>
        </w:rPr>
        <w:t xml:space="preserve">כדי </w:t>
      </w:r>
      <w:r w:rsidRPr="009543DC">
        <w:rPr>
          <w:rtl/>
        </w:rPr>
        <w:t xml:space="preserve">שבית הדין הגדול יתערב ויחלוק על שיקולי בית הדין האזורי, ובפרט בבקשה לעיכוב ביצוע, זקוק בית הדין להוכחות המבססות את הטעות באופן הניכר לעין ולא די בטענות חשובות ככל שיהיו של הצד המערער. </w:t>
      </w:r>
    </w:p>
    <w:p w14:paraId="355813DA" w14:textId="77777777" w:rsidR="003A28E4" w:rsidRDefault="002076DF" w:rsidP="009543DC">
      <w:pPr>
        <w:pStyle w:val="af"/>
        <w:rPr>
          <w:rtl/>
        </w:rPr>
      </w:pPr>
      <w:r w:rsidRPr="009543DC">
        <w:rPr>
          <w:rtl/>
        </w:rPr>
        <w:t>בערעור שלפנינו המערער מודה כי בית הדין פועל לפי מסקנות חוות הדעת של ד"ר וישנה, חוות הדעת של מר אדלר ותסקיר העו</w:t>
      </w:r>
      <w:r w:rsidR="003A28E4">
        <w:rPr>
          <w:rFonts w:hint="cs"/>
          <w:rtl/>
        </w:rPr>
        <w:t>בדת הסוציאלית.</w:t>
      </w:r>
      <w:r w:rsidRPr="009543DC">
        <w:rPr>
          <w:rtl/>
        </w:rPr>
        <w:t xml:space="preserve"> בית הדין גם קיים דיון בנוכחות הצדדים וגם ד</w:t>
      </w:r>
      <w:r w:rsidR="003A28E4">
        <w:rPr>
          <w:rFonts w:hint="cs"/>
          <w:rtl/>
        </w:rPr>
        <w:t>י</w:t>
      </w:r>
      <w:r w:rsidRPr="009543DC">
        <w:rPr>
          <w:rtl/>
        </w:rPr>
        <w:t>בר עם הקטינים עצמם ולא נחפז להסיק מסקנות אלא לאחר זמן</w:t>
      </w:r>
      <w:r w:rsidR="003A28E4">
        <w:rPr>
          <w:rFonts w:hint="cs"/>
          <w:rtl/>
        </w:rPr>
        <w:t>.</w:t>
      </w:r>
      <w:r w:rsidRPr="009543DC">
        <w:rPr>
          <w:rtl/>
        </w:rPr>
        <w:t xml:space="preserve"> </w:t>
      </w:r>
      <w:r w:rsidR="003A28E4">
        <w:rPr>
          <w:rFonts w:hint="cs"/>
          <w:rtl/>
        </w:rPr>
        <w:t>ו</w:t>
      </w:r>
      <w:r w:rsidRPr="009543DC">
        <w:rPr>
          <w:rtl/>
        </w:rPr>
        <w:t xml:space="preserve">כך </w:t>
      </w:r>
      <w:r w:rsidR="003A28E4">
        <w:rPr>
          <w:rFonts w:hint="cs"/>
          <w:rtl/>
        </w:rPr>
        <w:t>אין</w:t>
      </w:r>
      <w:r w:rsidRPr="009543DC">
        <w:rPr>
          <w:rtl/>
        </w:rPr>
        <w:t xml:space="preserve"> לומר שהוא מאמץ את המסקנות כחותמת גומי. אדרבה, גם בהחלטה זו קבע בית הדין כי כל שינוי ילווה בייעוץ ותמיכה של בעלי מקצוע וגם השאיר אפשרות לאב להוכיח שאפשר אחרת. </w:t>
      </w:r>
    </w:p>
    <w:p w14:paraId="7D93F283" w14:textId="7681C553" w:rsidR="002076DF" w:rsidRPr="009543DC" w:rsidRDefault="002076DF" w:rsidP="009543DC">
      <w:pPr>
        <w:pStyle w:val="af"/>
        <w:rPr>
          <w:rtl/>
        </w:rPr>
      </w:pPr>
      <w:r w:rsidRPr="009543DC">
        <w:rPr>
          <w:rtl/>
        </w:rPr>
        <w:t>למערער ישנן טענות על חוות הדעת והוא חולק על מסקנת</w:t>
      </w:r>
      <w:r w:rsidR="003A28E4">
        <w:rPr>
          <w:rFonts w:hint="cs"/>
          <w:rtl/>
        </w:rPr>
        <w:t>ן</w:t>
      </w:r>
      <w:r w:rsidRPr="009543DC">
        <w:rPr>
          <w:rtl/>
        </w:rPr>
        <w:t xml:space="preserve"> ועל מסקנת בית הדין, אך בכל דבריו אין הוכחה לטעות </w:t>
      </w:r>
      <w:r w:rsidR="003A28E4">
        <w:rPr>
          <w:rFonts w:hint="cs"/>
          <w:rtl/>
        </w:rPr>
        <w:t xml:space="preserve">של </w:t>
      </w:r>
      <w:r w:rsidRPr="009543DC">
        <w:rPr>
          <w:rtl/>
        </w:rPr>
        <w:t xml:space="preserve">בית הדין. גם אמירת בית הדין </w:t>
      </w:r>
      <w:r w:rsidR="003A28E4" w:rsidRPr="009543DC">
        <w:rPr>
          <w:rtl/>
        </w:rPr>
        <w:t>לאם</w:t>
      </w:r>
      <w:r w:rsidR="003A28E4">
        <w:rPr>
          <w:rFonts w:hint="cs"/>
          <w:rtl/>
        </w:rPr>
        <w:t>,</w:t>
      </w:r>
      <w:r w:rsidR="003A28E4" w:rsidRPr="009543DC">
        <w:rPr>
          <w:rtl/>
        </w:rPr>
        <w:t xml:space="preserve"> </w:t>
      </w:r>
      <w:r w:rsidRPr="009543DC">
        <w:rPr>
          <w:rtl/>
        </w:rPr>
        <w:t>במהלך הדיון</w:t>
      </w:r>
      <w:r w:rsidR="003A28E4">
        <w:rPr>
          <w:rFonts w:hint="cs"/>
          <w:rtl/>
        </w:rPr>
        <w:t>,</w:t>
      </w:r>
      <w:r w:rsidRPr="009543DC">
        <w:rPr>
          <w:rtl/>
        </w:rPr>
        <w:t xml:space="preserve"> שגם לה חלק במצב שנוצר אינה סותרת </w:t>
      </w:r>
      <w:r w:rsidR="003A28E4">
        <w:rPr>
          <w:rFonts w:hint="cs"/>
          <w:rtl/>
        </w:rPr>
        <w:t xml:space="preserve">את </w:t>
      </w:r>
      <w:r w:rsidRPr="009543DC">
        <w:rPr>
          <w:rtl/>
        </w:rPr>
        <w:t>מסקנות בית הדין כי במצב הנוכחי האחריות מוטלת על האב.</w:t>
      </w:r>
    </w:p>
    <w:p w14:paraId="2FCB8B58" w14:textId="2E3DEF9E" w:rsidR="002076DF" w:rsidRPr="009543DC" w:rsidRDefault="002076DF" w:rsidP="009543DC">
      <w:pPr>
        <w:pStyle w:val="af"/>
        <w:rPr>
          <w:rtl/>
        </w:rPr>
      </w:pPr>
      <w:r w:rsidRPr="009543DC">
        <w:rPr>
          <w:rtl/>
        </w:rPr>
        <w:t>נדגיש כי גם אם היה בית הדין הגדול שוקל בדעתו כי אפשר לבחון את העניין באופן שונה, אין שיקול דעתו גובר על שיקול הדעת של בית הדין האזורי. יתרה מזו</w:t>
      </w:r>
      <w:r w:rsidR="003A28E4">
        <w:rPr>
          <w:rFonts w:hint="cs"/>
          <w:rtl/>
        </w:rPr>
        <w:t>:</w:t>
      </w:r>
      <w:r w:rsidRPr="009543DC">
        <w:rPr>
          <w:rtl/>
        </w:rPr>
        <w:t xml:space="preserve"> בהחלטות הניתנות בשיקול הדעת של בית הדין האזורי ובפרט בפיקוח וניהול של הסדרי </w:t>
      </w:r>
      <w:r w:rsidR="003A28E4">
        <w:rPr>
          <w:rFonts w:hint="cs"/>
          <w:rtl/>
        </w:rPr>
        <w:t>שהות</w:t>
      </w:r>
      <w:r w:rsidRPr="009543DC">
        <w:rPr>
          <w:rtl/>
        </w:rPr>
        <w:t xml:space="preserve"> ומשמורת, קיימת עדיפות לשיקול דעת בית הדין האזורי על פני בית הדין הגדול שנסמך על כתבי טענות ואולי</w:t>
      </w:r>
      <w:r w:rsidR="003A28E4">
        <w:rPr>
          <w:rFonts w:hint="cs"/>
          <w:rtl/>
        </w:rPr>
        <w:t xml:space="preserve"> על</w:t>
      </w:r>
      <w:r w:rsidRPr="009543DC">
        <w:rPr>
          <w:rtl/>
        </w:rPr>
        <w:t xml:space="preserve"> דיון </w:t>
      </w:r>
      <w:r w:rsidR="003A28E4">
        <w:rPr>
          <w:rFonts w:hint="cs"/>
          <w:rtl/>
        </w:rPr>
        <w:t>יחיד</w:t>
      </w:r>
      <w:r w:rsidRPr="009543DC">
        <w:rPr>
          <w:rtl/>
        </w:rPr>
        <w:t xml:space="preserve">, כשלעומתו בית הדין האזורי מכיר את הצדדים ואת התנהלותם לאורך זמן, ויש בידו להתרשם התרשמות בלתי אמצעית בהופיעם לפניו. </w:t>
      </w:r>
    </w:p>
    <w:bookmarkEnd w:id="0"/>
    <w:p w14:paraId="50AB92C9" w14:textId="4890CA24" w:rsidR="002076DF" w:rsidRDefault="002076DF" w:rsidP="009543DC">
      <w:pPr>
        <w:pStyle w:val="-0"/>
        <w:rPr>
          <w:lang w:eastAsia="he-IL"/>
        </w:rPr>
      </w:pPr>
      <w:r>
        <w:rPr>
          <w:rtl/>
          <w:lang w:eastAsia="he-IL"/>
        </w:rPr>
        <w:t>רכוש הצדדים</w:t>
      </w:r>
    </w:p>
    <w:p w14:paraId="397C3890" w14:textId="027904D2" w:rsidR="009543DC" w:rsidRDefault="002076DF" w:rsidP="009543DC">
      <w:pPr>
        <w:pStyle w:val="ae"/>
        <w:rPr>
          <w:rtl/>
        </w:rPr>
      </w:pPr>
      <w:r>
        <w:rPr>
          <w:rtl/>
        </w:rPr>
        <w:t>גם לגבי הרכוש מתקיים הליך בירור</w:t>
      </w:r>
      <w:r w:rsidR="003A28E4">
        <w:rPr>
          <w:rFonts w:hint="cs"/>
          <w:rtl/>
        </w:rPr>
        <w:t>.</w:t>
      </w:r>
      <w:r>
        <w:rPr>
          <w:rtl/>
        </w:rPr>
        <w:t xml:space="preserve"> בית הדין נתן הוראת ביניים לפעול לפירוק שיתוף בדירות על ידי הצדדים ובאופן שאינו מכריע עדיין את הדין. </w:t>
      </w:r>
    </w:p>
    <w:p w14:paraId="3BEABCDF" w14:textId="77777777" w:rsidR="009543DC" w:rsidRDefault="002076DF" w:rsidP="009543DC">
      <w:pPr>
        <w:pStyle w:val="af"/>
        <w:rPr>
          <w:rtl/>
        </w:rPr>
      </w:pPr>
      <w:r>
        <w:rPr>
          <w:rtl/>
        </w:rPr>
        <w:t>הטיעון שטוען המערער הוא רק שיש בכך</w:t>
      </w:r>
      <w:r w:rsidR="009543DC">
        <w:rPr>
          <w:rFonts w:hint="cs"/>
          <w:rtl/>
        </w:rPr>
        <w:t xml:space="preserve"> כדי</w:t>
      </w:r>
      <w:r>
        <w:rPr>
          <w:rtl/>
        </w:rPr>
        <w:t xml:space="preserve"> לפגוע במגורי ילדיו ולכן היה על בית הדין להמתין לסיום ההליך. </w:t>
      </w:r>
    </w:p>
    <w:p w14:paraId="612B173D" w14:textId="14CAC22B" w:rsidR="002076DF" w:rsidRDefault="002076DF" w:rsidP="009543DC">
      <w:pPr>
        <w:pStyle w:val="af"/>
        <w:rPr>
          <w:rtl/>
        </w:rPr>
      </w:pPr>
      <w:r>
        <w:rPr>
          <w:rtl/>
        </w:rPr>
        <w:t>גם הוראה זו נובעת משיקול דעת בית הדין, כשלפניו שותפות בשני נכסים של בני הזוג והליך הנמשך זמן רב</w:t>
      </w:r>
      <w:r w:rsidR="003A28E4">
        <w:rPr>
          <w:rFonts w:hint="cs"/>
          <w:rtl/>
        </w:rPr>
        <w:t>,</w:t>
      </w:r>
      <w:r>
        <w:rPr>
          <w:rtl/>
        </w:rPr>
        <w:t xml:space="preserve"> כשהאב יושב בדירה המשותפת עם הילדים. פירוק השיתוף בין שני צדדים </w:t>
      </w:r>
      <w:r>
        <w:rPr>
          <w:rtl/>
        </w:rPr>
        <w:lastRenderedPageBreak/>
        <w:t>המתגרשים הוא הכרחי, והאופן והעיתוי של ביצוע הפירוק משתנה לפי שיקול דעת בית הדין בכל מקרה לגופו. במקרה זה סבור בית הדין האזורי כי הגיעה העת להתחיל את הליך פירוק השיתוף בפועל</w:t>
      </w:r>
      <w:r w:rsidR="003A28E4">
        <w:rPr>
          <w:rFonts w:hint="cs"/>
          <w:rtl/>
        </w:rPr>
        <w:t xml:space="preserve">. </w:t>
      </w:r>
      <w:r>
        <w:rPr>
          <w:rtl/>
        </w:rPr>
        <w:t xml:space="preserve">החלטה אינה מורה על פינוי מיידי. </w:t>
      </w:r>
      <w:r w:rsidR="003A28E4">
        <w:rPr>
          <w:rFonts w:hint="cs"/>
          <w:rtl/>
        </w:rPr>
        <w:t>כדי</w:t>
      </w:r>
      <w:r>
        <w:rPr>
          <w:rtl/>
        </w:rPr>
        <w:t xml:space="preserve"> להתערב בשיקול דעת זה יש צורך בהוכחה לטעות בשיקול הדעת של בית הדין האזורי ולא די בהצגת אפשרות שלא לפעול או לפעול בצורה שונה, ובפרט שהמערער לא הציג בפנינו פתרון חלופי מלבד המשך ההמתנה. </w:t>
      </w:r>
    </w:p>
    <w:p w14:paraId="4D27606B" w14:textId="492EB59A" w:rsidR="002076DF" w:rsidRDefault="002076DF" w:rsidP="009543DC">
      <w:pPr>
        <w:pStyle w:val="af"/>
        <w:rPr>
          <w:rtl/>
          <w:lang w:eastAsia="he-IL"/>
        </w:rPr>
      </w:pPr>
      <w:r>
        <w:rPr>
          <w:rtl/>
          <w:lang w:eastAsia="he-IL"/>
        </w:rPr>
        <w:t>לאור זאת לא מתקבלות הבקשות ל</w:t>
      </w:r>
      <w:r w:rsidR="00F900B5">
        <w:rPr>
          <w:rFonts w:hint="cs"/>
          <w:rtl/>
          <w:lang w:eastAsia="he-IL"/>
        </w:rPr>
        <w:t xml:space="preserve">רשות </w:t>
      </w:r>
      <w:r>
        <w:rPr>
          <w:rtl/>
          <w:lang w:eastAsia="he-IL"/>
        </w:rPr>
        <w:t>ערעור ולעיכוב ביצוע.</w:t>
      </w:r>
    </w:p>
    <w:p w14:paraId="4144314F" w14:textId="77777777" w:rsidR="004A6A5C" w:rsidRDefault="002076DF" w:rsidP="004A6A5C">
      <w:pPr>
        <w:pStyle w:val="af"/>
        <w:rPr>
          <w:rtl/>
          <w:lang w:eastAsia="he-IL"/>
        </w:rPr>
      </w:pPr>
      <w:r>
        <w:rPr>
          <w:rtl/>
          <w:lang w:eastAsia="he-IL"/>
        </w:rPr>
        <w:t>המזכירות תסגור את התיק.</w:t>
      </w:r>
    </w:p>
    <w:p w14:paraId="02A9610E" w14:textId="6120C576" w:rsidR="002076DF" w:rsidRPr="004A6A5C" w:rsidRDefault="002076DF" w:rsidP="004A6A5C">
      <w:pPr>
        <w:pStyle w:val="af"/>
        <w:rPr>
          <w:rtl/>
          <w:lang w:eastAsia="he-IL"/>
        </w:rPr>
      </w:pPr>
      <w:r>
        <w:rPr>
          <w:rtl/>
        </w:rPr>
        <w:t>ההחלטה מותרת לפרסום לאחר השמטת פרטי הזיהוי של הצדדים.</w:t>
      </w:r>
    </w:p>
    <w:p w14:paraId="7C25EFDF" w14:textId="01E9CEFF" w:rsidR="00630F22" w:rsidRDefault="00630F22" w:rsidP="002E422E">
      <w:pPr>
        <w:pStyle w:val="af"/>
        <w:rPr>
          <w:rtl/>
        </w:rPr>
      </w:pPr>
      <w:r>
        <w:rPr>
          <w:rtl/>
        </w:rPr>
        <w:t xml:space="preserve">ניתן ביום </w:t>
      </w:r>
      <w:r w:rsidR="00033678" w:rsidRPr="00033678">
        <w:rPr>
          <w:rtl/>
        </w:rPr>
        <w:t>כ"ב בטבת התשפ"ד (3</w:t>
      </w:r>
      <w:r w:rsidR="00033678">
        <w:rPr>
          <w:rFonts w:hint="cs"/>
          <w:rtl/>
        </w:rPr>
        <w:t>.</w:t>
      </w:r>
      <w:r w:rsidR="00033678" w:rsidRPr="00033678">
        <w:rPr>
          <w:rtl/>
        </w:rPr>
        <w:t>1</w:t>
      </w:r>
      <w:r w:rsidR="00033678">
        <w:rPr>
          <w:rFonts w:hint="cs"/>
          <w:rtl/>
        </w:rPr>
        <w:t>.</w:t>
      </w:r>
      <w:r w:rsidR="00033678" w:rsidRPr="00033678">
        <w:rPr>
          <w:rtl/>
        </w:rPr>
        <w:t>2024).</w:t>
      </w:r>
    </w:p>
    <w:p w14:paraId="56703CF1" w14:textId="323CDA4B" w:rsidR="00630F22" w:rsidRDefault="00630F22" w:rsidP="002E422E">
      <w:pPr>
        <w:pStyle w:val="aff1"/>
        <w:rPr>
          <w:rtl/>
          <w:lang w:eastAsia="he-IL"/>
        </w:rPr>
      </w:pPr>
      <w:r>
        <w:rPr>
          <w:rtl/>
          <w:lang w:eastAsia="he-IL"/>
        </w:rPr>
        <w:t xml:space="preserve">הרב </w:t>
      </w:r>
      <w:r w:rsidR="00033678" w:rsidRPr="00033678">
        <w:rPr>
          <w:rtl/>
          <w:lang w:eastAsia="he-IL"/>
        </w:rPr>
        <w:t>דוד ברוך לאו – נשיא</w:t>
      </w:r>
    </w:p>
    <w:p w14:paraId="2ADEC364" w14:textId="77777777" w:rsidR="00630F22" w:rsidRDefault="00630F22" w:rsidP="00630F22">
      <w:pPr>
        <w:rPr>
          <w:rFonts w:eastAsia="Calibri"/>
          <w:lang w:eastAsia="he-IL"/>
        </w:rPr>
      </w:pPr>
    </w:p>
    <w:p w14:paraId="3098CA64" w14:textId="29B2F7C5" w:rsidR="00630F22" w:rsidRPr="002E422E" w:rsidRDefault="00630F22" w:rsidP="002E422E">
      <w:pPr>
        <w:pStyle w:val="ae"/>
        <w:rPr>
          <w:rtl/>
        </w:rPr>
      </w:pPr>
      <w:r>
        <w:rPr>
          <w:color w:val="7F7F7F" w:themeColor="text1" w:themeTint="80"/>
          <w:rtl/>
        </w:rPr>
        <w:t>עותק זה עשוי להכיל שינויי ותיקוני עריכה</w:t>
      </w:r>
    </w:p>
    <w:p w14:paraId="70992C8D" w14:textId="77777777" w:rsidR="00630F22" w:rsidRDefault="00630F22" w:rsidP="00630F22">
      <w:pPr>
        <w:rPr>
          <w:rFonts w:eastAsia="Calibri"/>
          <w:color w:val="7F7F7F" w:themeColor="text1" w:themeTint="80"/>
          <w:lang w:eastAsia="he-IL"/>
        </w:rPr>
      </w:pPr>
    </w:p>
    <w:p w14:paraId="3F4F0F57" w14:textId="77777777" w:rsidR="00630F22" w:rsidRDefault="00630F22" w:rsidP="00630F22">
      <w:pPr>
        <w:rPr>
          <w:rFonts w:eastAsia="Calibri"/>
          <w:color w:val="7F7F7F" w:themeColor="text1" w:themeTint="80"/>
          <w:rtl/>
          <w:lang w:eastAsia="he-IL"/>
        </w:rPr>
      </w:pPr>
    </w:p>
    <w:p w14:paraId="570C48A8" w14:textId="77777777" w:rsidR="00630F22" w:rsidRDefault="00630F22" w:rsidP="00630F22">
      <w:pPr>
        <w:rPr>
          <w:rFonts w:eastAsia="Calibri"/>
          <w:szCs w:val="22"/>
          <w:rtl/>
        </w:rPr>
      </w:pPr>
    </w:p>
    <w:p w14:paraId="0D4C3CE3" w14:textId="77777777" w:rsidR="00630F22" w:rsidRDefault="00630F22" w:rsidP="00630F22">
      <w:pPr>
        <w:rPr>
          <w:rFonts w:eastAsia="Calibri"/>
          <w:szCs w:val="22"/>
          <w:rtl/>
        </w:rPr>
      </w:pPr>
    </w:p>
    <w:p w14:paraId="40C87A80" w14:textId="77777777" w:rsidR="00630F22" w:rsidRDefault="00630F22" w:rsidP="00630F22">
      <w:pPr>
        <w:rPr>
          <w:color w:val="7F7F7F" w:themeColor="text1" w:themeTint="80"/>
          <w:rtl/>
          <w:lang w:eastAsia="he-IL"/>
        </w:rPr>
      </w:pPr>
    </w:p>
    <w:p w14:paraId="01DB57E4" w14:textId="77777777" w:rsidR="00B27788" w:rsidRPr="00630F22" w:rsidRDefault="00B27788" w:rsidP="00630F22">
      <w:pPr>
        <w:rPr>
          <w:szCs w:val="22"/>
          <w:rtl/>
        </w:rPr>
      </w:pPr>
    </w:p>
    <w:sectPr w:rsidR="00B27788" w:rsidRPr="00630F22" w:rsidSect="00ED4071">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9A5458" w14:textId="77777777" w:rsidR="00B10ACC" w:rsidRDefault="00B10ACC" w:rsidP="00E2756A">
      <w:r>
        <w:separator/>
      </w:r>
    </w:p>
  </w:endnote>
  <w:endnote w:type="continuationSeparator" w:id="0">
    <w:p w14:paraId="0E7CC977" w14:textId="77777777" w:rsidR="00B10ACC" w:rsidRDefault="00B10ACC" w:rsidP="00E2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66914458"/>
      <w:docPartObj>
        <w:docPartGallery w:val="Page Numbers (Bottom of Page)"/>
        <w:docPartUnique/>
      </w:docPartObj>
    </w:sdtPr>
    <w:sdtEndPr/>
    <w:sdtContent>
      <w:p w14:paraId="28B84E8D" w14:textId="77777777" w:rsidR="00B10ACC" w:rsidRDefault="00B10ACC" w:rsidP="00F4312B">
        <w:pPr>
          <w:pStyle w:val="aff5"/>
          <w:jc w:val="center"/>
        </w:pPr>
        <w:r>
          <w:fldChar w:fldCharType="begin"/>
        </w:r>
        <w:r>
          <w:rPr>
            <w:rtl/>
            <w:cs/>
          </w:rPr>
          <w:instrText>PAGE   \* MERGEFORMAT</w:instrText>
        </w:r>
        <w:r>
          <w:fldChar w:fldCharType="separate"/>
        </w:r>
        <w:r w:rsidR="00DF382A" w:rsidRPr="00DF382A">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C77A6D" w14:textId="77777777" w:rsidR="00B10ACC" w:rsidRDefault="00B10ACC" w:rsidP="00E2756A">
      <w:r>
        <w:separator/>
      </w:r>
    </w:p>
  </w:footnote>
  <w:footnote w:type="continuationSeparator" w:id="0">
    <w:p w14:paraId="3A53AC7B" w14:textId="77777777" w:rsidR="00B10ACC" w:rsidRDefault="00B10ACC" w:rsidP="00E27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9C4DD" w14:textId="77777777" w:rsidR="00B10ACC" w:rsidRDefault="00B10ACC" w:rsidP="00FA1DAB">
    <w:pPr>
      <w:pStyle w:val="aff3"/>
      <w:rPr>
        <w:rFonts w:cs="David"/>
        <w:b/>
        <w:bCs/>
        <w:color w:val="1F497D" w:themeColor="text2"/>
        <w:sz w:val="52"/>
        <w:szCs w:val="52"/>
        <w:rtl/>
      </w:rPr>
    </w:pPr>
    <w:r>
      <w:rPr>
        <w:rFonts w:cs="David" w:hint="cs"/>
        <w:b/>
        <w:bCs/>
        <w:color w:val="1F497D" w:themeColor="text2"/>
        <w:sz w:val="52"/>
        <w:szCs w:val="52"/>
        <w:rtl/>
      </w:rPr>
      <w:tab/>
    </w:r>
    <w:r w:rsidRPr="000F286C">
      <w:rPr>
        <w:rFonts w:cs="David" w:hint="cs"/>
        <w:b/>
        <w:bCs/>
        <w:color w:val="1F497D" w:themeColor="text2"/>
        <w:sz w:val="52"/>
        <w:szCs w:val="52"/>
        <w:rtl/>
      </w:rPr>
      <w:t>מדינת ישראל</w:t>
    </w:r>
  </w:p>
  <w:p w14:paraId="2A123A4A" w14:textId="77777777" w:rsidR="00B10ACC" w:rsidRDefault="00B10ACC" w:rsidP="00FA1DAB">
    <w:pPr>
      <w:pStyle w:val="aff3"/>
      <w:jc w:val="center"/>
      <w:rPr>
        <w:rFonts w:cs="David"/>
        <w:b/>
        <w:bCs/>
        <w:color w:val="1F497D" w:themeColor="text2"/>
        <w:sz w:val="32"/>
        <w:szCs w:val="32"/>
      </w:rPr>
    </w:pPr>
    <w:r>
      <w:rPr>
        <w:rFonts w:cs="David" w:hint="cs"/>
        <w:b/>
        <w:bCs/>
        <w:color w:val="1F497D" w:themeColor="text2"/>
        <w:sz w:val="32"/>
        <w:szCs w:val="32"/>
        <w:rtl/>
      </w:rPr>
      <w:t>בתי הדין הרבניים</w:t>
    </w:r>
  </w:p>
  <w:p w14:paraId="1852E0DB" w14:textId="77777777" w:rsidR="00B10ACC" w:rsidRDefault="00B10ACC">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4325E"/>
    <w:multiLevelType w:val="hybridMultilevel"/>
    <w:tmpl w:val="EF3454C0"/>
    <w:lvl w:ilvl="0" w:tplc="B5841898">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7B015F7"/>
    <w:multiLevelType w:val="hybridMultilevel"/>
    <w:tmpl w:val="B92AEF9A"/>
    <w:lvl w:ilvl="0" w:tplc="04090013">
      <w:start w:val="1"/>
      <w:numFmt w:val="hebrew1"/>
      <w:lvlText w:val="%1."/>
      <w:lvlJc w:val="center"/>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1A93AEA"/>
    <w:multiLevelType w:val="hybridMultilevel"/>
    <w:tmpl w:val="D32268AC"/>
    <w:lvl w:ilvl="0" w:tplc="52F037C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A32026"/>
    <w:multiLevelType w:val="hybridMultilevel"/>
    <w:tmpl w:val="D7C2D248"/>
    <w:lvl w:ilvl="0" w:tplc="4A52AF68">
      <w:start w:val="1"/>
      <w:numFmt w:val="hebrew1"/>
      <w:lvlText w:val="%1)"/>
      <w:lvlJc w:val="left"/>
      <w:pPr>
        <w:ind w:left="19" w:hanging="360"/>
      </w:pPr>
      <w:rPr>
        <w:rFonts w:cs="Times New Roman" w:hint="default"/>
      </w:rPr>
    </w:lvl>
    <w:lvl w:ilvl="1" w:tplc="04090019" w:tentative="1">
      <w:start w:val="1"/>
      <w:numFmt w:val="lowerLetter"/>
      <w:lvlText w:val="%2."/>
      <w:lvlJc w:val="left"/>
      <w:pPr>
        <w:ind w:left="739" w:hanging="360"/>
      </w:pPr>
      <w:rPr>
        <w:rFonts w:cs="Times New Roman"/>
      </w:rPr>
    </w:lvl>
    <w:lvl w:ilvl="2" w:tplc="0409001B" w:tentative="1">
      <w:start w:val="1"/>
      <w:numFmt w:val="lowerRoman"/>
      <w:lvlText w:val="%3."/>
      <w:lvlJc w:val="right"/>
      <w:pPr>
        <w:ind w:left="1459" w:hanging="180"/>
      </w:pPr>
      <w:rPr>
        <w:rFonts w:cs="Times New Roman"/>
      </w:rPr>
    </w:lvl>
    <w:lvl w:ilvl="3" w:tplc="0409000F" w:tentative="1">
      <w:start w:val="1"/>
      <w:numFmt w:val="decimal"/>
      <w:lvlText w:val="%4."/>
      <w:lvlJc w:val="left"/>
      <w:pPr>
        <w:ind w:left="2179" w:hanging="360"/>
      </w:pPr>
      <w:rPr>
        <w:rFonts w:cs="Times New Roman"/>
      </w:rPr>
    </w:lvl>
    <w:lvl w:ilvl="4" w:tplc="04090019" w:tentative="1">
      <w:start w:val="1"/>
      <w:numFmt w:val="lowerLetter"/>
      <w:lvlText w:val="%5."/>
      <w:lvlJc w:val="left"/>
      <w:pPr>
        <w:ind w:left="2899" w:hanging="360"/>
      </w:pPr>
      <w:rPr>
        <w:rFonts w:cs="Times New Roman"/>
      </w:rPr>
    </w:lvl>
    <w:lvl w:ilvl="5" w:tplc="0409001B" w:tentative="1">
      <w:start w:val="1"/>
      <w:numFmt w:val="lowerRoman"/>
      <w:lvlText w:val="%6."/>
      <w:lvlJc w:val="right"/>
      <w:pPr>
        <w:ind w:left="3619" w:hanging="180"/>
      </w:pPr>
      <w:rPr>
        <w:rFonts w:cs="Times New Roman"/>
      </w:rPr>
    </w:lvl>
    <w:lvl w:ilvl="6" w:tplc="0409000F" w:tentative="1">
      <w:start w:val="1"/>
      <w:numFmt w:val="decimal"/>
      <w:lvlText w:val="%7."/>
      <w:lvlJc w:val="left"/>
      <w:pPr>
        <w:ind w:left="4339" w:hanging="360"/>
      </w:pPr>
      <w:rPr>
        <w:rFonts w:cs="Times New Roman"/>
      </w:rPr>
    </w:lvl>
    <w:lvl w:ilvl="7" w:tplc="04090019" w:tentative="1">
      <w:start w:val="1"/>
      <w:numFmt w:val="lowerLetter"/>
      <w:lvlText w:val="%8."/>
      <w:lvlJc w:val="left"/>
      <w:pPr>
        <w:ind w:left="5059" w:hanging="360"/>
      </w:pPr>
      <w:rPr>
        <w:rFonts w:cs="Times New Roman"/>
      </w:rPr>
    </w:lvl>
    <w:lvl w:ilvl="8" w:tplc="0409001B" w:tentative="1">
      <w:start w:val="1"/>
      <w:numFmt w:val="lowerRoman"/>
      <w:lvlText w:val="%9."/>
      <w:lvlJc w:val="right"/>
      <w:pPr>
        <w:ind w:left="5779" w:hanging="180"/>
      </w:pPr>
      <w:rPr>
        <w:rFonts w:cs="Times New Roman"/>
      </w:rPr>
    </w:lvl>
  </w:abstractNum>
  <w:abstractNum w:abstractNumId="4" w15:restartNumberingAfterBreak="0">
    <w:nsid w:val="203C50D8"/>
    <w:multiLevelType w:val="multilevel"/>
    <w:tmpl w:val="CA42D256"/>
    <w:lvl w:ilvl="0">
      <w:start w:val="1"/>
      <w:numFmt w:val="hebrew1"/>
      <w:pStyle w:val="a"/>
      <w:lvlText w:val="%1."/>
      <w:lvlJc w:val="left"/>
      <w:pPr>
        <w:ind w:left="646" w:hanging="362"/>
      </w:pPr>
      <w:rPr>
        <w:rFonts w:hint="default"/>
      </w:rPr>
    </w:lvl>
    <w:lvl w:ilvl="1">
      <w:start w:val="1"/>
      <w:numFmt w:val="decimal"/>
      <w:lvlText w:val="(%2)"/>
      <w:lvlJc w:val="left"/>
      <w:pPr>
        <w:ind w:left="930" w:hanging="362"/>
      </w:pPr>
      <w:rPr>
        <w:rFonts w:cs="FrankRuehl" w:hint="cs"/>
        <w:szCs w:val="26"/>
      </w:rPr>
    </w:lvl>
    <w:lvl w:ilvl="2">
      <w:start w:val="1"/>
      <w:numFmt w:val="hebrew1"/>
      <w:lvlText w:val="(%3)"/>
      <w:lvlJc w:val="left"/>
      <w:pPr>
        <w:ind w:left="1214" w:hanging="362"/>
      </w:pPr>
      <w:rPr>
        <w:rFonts w:hint="default"/>
      </w:rPr>
    </w:lvl>
    <w:lvl w:ilvl="3">
      <w:start w:val="1"/>
      <w:numFmt w:val="decimal"/>
      <w:lvlText w:val="%4."/>
      <w:lvlJc w:val="left"/>
      <w:pPr>
        <w:ind w:left="1498" w:hanging="362"/>
      </w:pPr>
      <w:rPr>
        <w:rFonts w:hint="default"/>
      </w:rPr>
    </w:lvl>
    <w:lvl w:ilvl="4">
      <w:start w:val="1"/>
      <w:numFmt w:val="lowerLetter"/>
      <w:lvlText w:val="%5."/>
      <w:lvlJc w:val="left"/>
      <w:pPr>
        <w:ind w:left="1782" w:hanging="362"/>
      </w:pPr>
      <w:rPr>
        <w:rFonts w:hint="default"/>
      </w:rPr>
    </w:lvl>
    <w:lvl w:ilvl="5">
      <w:start w:val="1"/>
      <w:numFmt w:val="lowerRoman"/>
      <w:lvlText w:val="%6."/>
      <w:lvlJc w:val="right"/>
      <w:pPr>
        <w:ind w:left="2066" w:hanging="362"/>
      </w:pPr>
      <w:rPr>
        <w:rFonts w:hint="default"/>
      </w:rPr>
    </w:lvl>
    <w:lvl w:ilvl="6">
      <w:start w:val="1"/>
      <w:numFmt w:val="decimal"/>
      <w:lvlText w:val="%7."/>
      <w:lvlJc w:val="left"/>
      <w:pPr>
        <w:ind w:left="2350" w:hanging="362"/>
      </w:pPr>
      <w:rPr>
        <w:rFonts w:hint="default"/>
      </w:rPr>
    </w:lvl>
    <w:lvl w:ilvl="7">
      <w:start w:val="1"/>
      <w:numFmt w:val="lowerLetter"/>
      <w:lvlText w:val="%8."/>
      <w:lvlJc w:val="left"/>
      <w:pPr>
        <w:ind w:left="2634" w:hanging="362"/>
      </w:pPr>
      <w:rPr>
        <w:rFonts w:hint="default"/>
      </w:rPr>
    </w:lvl>
    <w:lvl w:ilvl="8">
      <w:start w:val="1"/>
      <w:numFmt w:val="lowerRoman"/>
      <w:lvlText w:val="%9."/>
      <w:lvlJc w:val="right"/>
      <w:pPr>
        <w:ind w:left="2918" w:hanging="362"/>
      </w:pPr>
      <w:rPr>
        <w:rFonts w:hint="default"/>
      </w:rPr>
    </w:lvl>
  </w:abstractNum>
  <w:abstractNum w:abstractNumId="5" w15:restartNumberingAfterBreak="0">
    <w:nsid w:val="27314EE8"/>
    <w:multiLevelType w:val="hybridMultilevel"/>
    <w:tmpl w:val="296EE1D6"/>
    <w:lvl w:ilvl="0" w:tplc="75A819C0">
      <w:start w:val="1"/>
      <w:numFmt w:val="hebrew1"/>
      <w:lvlText w:val="%1."/>
      <w:lvlJc w:val="left"/>
      <w:pPr>
        <w:ind w:left="785" w:hanging="360"/>
      </w:pPr>
      <w:rPr>
        <w:rFonts w:ascii="FrankRuehl" w:hAnsi="FrankRuehl" w:cs="FrankRuehl" w:hint="default"/>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AD0193B"/>
    <w:multiLevelType w:val="hybridMultilevel"/>
    <w:tmpl w:val="926232AA"/>
    <w:lvl w:ilvl="0" w:tplc="2DC4434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2E802750"/>
    <w:multiLevelType w:val="hybridMultilevel"/>
    <w:tmpl w:val="AE965392"/>
    <w:lvl w:ilvl="0" w:tplc="111CC85A">
      <w:start w:val="1"/>
      <w:numFmt w:val="hebrew1"/>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8" w15:restartNumberingAfterBreak="0">
    <w:nsid w:val="30667B78"/>
    <w:multiLevelType w:val="hybridMultilevel"/>
    <w:tmpl w:val="D0B686A4"/>
    <w:lvl w:ilvl="0" w:tplc="1354BBAC">
      <w:start w:val="1"/>
      <w:numFmt w:val="decimal"/>
      <w:lvlText w:val="%1."/>
      <w:lvlJc w:val="left"/>
      <w:pPr>
        <w:tabs>
          <w:tab w:val="num" w:pos="720"/>
        </w:tabs>
        <w:ind w:left="720" w:right="720" w:hanging="360"/>
      </w:pPr>
    </w:lvl>
    <w:lvl w:ilvl="1" w:tplc="3E94FCA2" w:tentative="1">
      <w:start w:val="1"/>
      <w:numFmt w:val="lowerLetter"/>
      <w:lvlText w:val="%2."/>
      <w:lvlJc w:val="left"/>
      <w:pPr>
        <w:tabs>
          <w:tab w:val="num" w:pos="1440"/>
        </w:tabs>
        <w:ind w:left="1440" w:right="1440" w:hanging="360"/>
      </w:pPr>
    </w:lvl>
    <w:lvl w:ilvl="2" w:tplc="8132CFF2" w:tentative="1">
      <w:start w:val="1"/>
      <w:numFmt w:val="lowerRoman"/>
      <w:lvlText w:val="%3."/>
      <w:lvlJc w:val="right"/>
      <w:pPr>
        <w:tabs>
          <w:tab w:val="num" w:pos="2160"/>
        </w:tabs>
        <w:ind w:left="2160" w:right="2160" w:hanging="180"/>
      </w:pPr>
    </w:lvl>
    <w:lvl w:ilvl="3" w:tplc="35DED86C" w:tentative="1">
      <w:start w:val="1"/>
      <w:numFmt w:val="decimal"/>
      <w:lvlText w:val="%4."/>
      <w:lvlJc w:val="left"/>
      <w:pPr>
        <w:tabs>
          <w:tab w:val="num" w:pos="2880"/>
        </w:tabs>
        <w:ind w:left="2880" w:right="2880" w:hanging="360"/>
      </w:pPr>
    </w:lvl>
    <w:lvl w:ilvl="4" w:tplc="69F0B5CA" w:tentative="1">
      <w:start w:val="1"/>
      <w:numFmt w:val="lowerLetter"/>
      <w:lvlText w:val="%5."/>
      <w:lvlJc w:val="left"/>
      <w:pPr>
        <w:tabs>
          <w:tab w:val="num" w:pos="3600"/>
        </w:tabs>
        <w:ind w:left="3600" w:right="3600" w:hanging="360"/>
      </w:pPr>
    </w:lvl>
    <w:lvl w:ilvl="5" w:tplc="B0760CC8" w:tentative="1">
      <w:start w:val="1"/>
      <w:numFmt w:val="lowerRoman"/>
      <w:lvlText w:val="%6."/>
      <w:lvlJc w:val="right"/>
      <w:pPr>
        <w:tabs>
          <w:tab w:val="num" w:pos="4320"/>
        </w:tabs>
        <w:ind w:left="4320" w:right="4320" w:hanging="180"/>
      </w:pPr>
    </w:lvl>
    <w:lvl w:ilvl="6" w:tplc="B764EE7E" w:tentative="1">
      <w:start w:val="1"/>
      <w:numFmt w:val="decimal"/>
      <w:lvlText w:val="%7."/>
      <w:lvlJc w:val="left"/>
      <w:pPr>
        <w:tabs>
          <w:tab w:val="num" w:pos="5040"/>
        </w:tabs>
        <w:ind w:left="5040" w:right="5040" w:hanging="360"/>
      </w:pPr>
    </w:lvl>
    <w:lvl w:ilvl="7" w:tplc="20A007AA" w:tentative="1">
      <w:start w:val="1"/>
      <w:numFmt w:val="lowerLetter"/>
      <w:lvlText w:val="%8."/>
      <w:lvlJc w:val="left"/>
      <w:pPr>
        <w:tabs>
          <w:tab w:val="num" w:pos="5760"/>
        </w:tabs>
        <w:ind w:left="5760" w:right="5760" w:hanging="360"/>
      </w:pPr>
    </w:lvl>
    <w:lvl w:ilvl="8" w:tplc="592ED114" w:tentative="1">
      <w:start w:val="1"/>
      <w:numFmt w:val="lowerRoman"/>
      <w:lvlText w:val="%9."/>
      <w:lvlJc w:val="right"/>
      <w:pPr>
        <w:tabs>
          <w:tab w:val="num" w:pos="6480"/>
        </w:tabs>
        <w:ind w:left="6480" w:right="6480" w:hanging="180"/>
      </w:pPr>
    </w:lvl>
  </w:abstractNum>
  <w:abstractNum w:abstractNumId="9" w15:restartNumberingAfterBreak="0">
    <w:nsid w:val="31831E55"/>
    <w:multiLevelType w:val="hybridMultilevel"/>
    <w:tmpl w:val="5E60167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43E5F7C"/>
    <w:multiLevelType w:val="hybridMultilevel"/>
    <w:tmpl w:val="96A00546"/>
    <w:lvl w:ilvl="0" w:tplc="C608BB1C">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6BF0DB3"/>
    <w:multiLevelType w:val="multilevel"/>
    <w:tmpl w:val="0E66DBD2"/>
    <w:lvl w:ilvl="0">
      <w:start w:val="1"/>
      <w:numFmt w:val="decimal"/>
      <w:pStyle w:val="11"/>
      <w:lvlText w:val="%1."/>
      <w:lvlJc w:val="left"/>
      <w:pPr>
        <w:tabs>
          <w:tab w:val="num" w:pos="720"/>
        </w:tabs>
        <w:ind w:left="720" w:hanging="720"/>
      </w:pPr>
    </w:lvl>
    <w:lvl w:ilvl="1">
      <w:start w:val="1"/>
      <w:numFmt w:val="hebrew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hebrew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87355FB"/>
    <w:multiLevelType w:val="hybridMultilevel"/>
    <w:tmpl w:val="2662EFDE"/>
    <w:lvl w:ilvl="0" w:tplc="A7DE94A6">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DA917CD"/>
    <w:multiLevelType w:val="hybridMultilevel"/>
    <w:tmpl w:val="18468A0C"/>
    <w:lvl w:ilvl="0" w:tplc="EF5670B4">
      <w:start w:val="1"/>
      <w:numFmt w:val="hebrew1"/>
      <w:lvlText w:val="%1."/>
      <w:lvlJc w:val="left"/>
      <w:pPr>
        <w:ind w:left="92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4" w15:restartNumberingAfterBreak="0">
    <w:nsid w:val="4E722D49"/>
    <w:multiLevelType w:val="hybridMultilevel"/>
    <w:tmpl w:val="18A85F08"/>
    <w:lvl w:ilvl="0" w:tplc="C380768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831B0E"/>
    <w:multiLevelType w:val="hybridMultilevel"/>
    <w:tmpl w:val="2300368E"/>
    <w:lvl w:ilvl="0" w:tplc="9E20D44C">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606D03AE"/>
    <w:multiLevelType w:val="hybridMultilevel"/>
    <w:tmpl w:val="9C864CDA"/>
    <w:lvl w:ilvl="0" w:tplc="3EF49242">
      <w:start w:val="1"/>
      <w:numFmt w:val="decimal"/>
      <w:lvlText w:val="%1."/>
      <w:lvlJc w:val="left"/>
      <w:pPr>
        <w:ind w:left="20" w:hanging="360"/>
      </w:pPr>
    </w:lvl>
    <w:lvl w:ilvl="1" w:tplc="04090019">
      <w:start w:val="1"/>
      <w:numFmt w:val="lowerLetter"/>
      <w:lvlText w:val="%2."/>
      <w:lvlJc w:val="left"/>
      <w:pPr>
        <w:ind w:left="740" w:hanging="360"/>
      </w:pPr>
    </w:lvl>
    <w:lvl w:ilvl="2" w:tplc="0409001B">
      <w:start w:val="1"/>
      <w:numFmt w:val="lowerRoman"/>
      <w:lvlText w:val="%3."/>
      <w:lvlJc w:val="right"/>
      <w:pPr>
        <w:ind w:left="1460" w:hanging="180"/>
      </w:pPr>
    </w:lvl>
    <w:lvl w:ilvl="3" w:tplc="0409000F">
      <w:start w:val="1"/>
      <w:numFmt w:val="decimal"/>
      <w:lvlText w:val="%4."/>
      <w:lvlJc w:val="left"/>
      <w:pPr>
        <w:ind w:left="2180" w:hanging="360"/>
      </w:pPr>
    </w:lvl>
    <w:lvl w:ilvl="4" w:tplc="04090019">
      <w:start w:val="1"/>
      <w:numFmt w:val="lowerLetter"/>
      <w:lvlText w:val="%5."/>
      <w:lvlJc w:val="left"/>
      <w:pPr>
        <w:ind w:left="2900" w:hanging="360"/>
      </w:pPr>
    </w:lvl>
    <w:lvl w:ilvl="5" w:tplc="0409001B">
      <w:start w:val="1"/>
      <w:numFmt w:val="lowerRoman"/>
      <w:lvlText w:val="%6."/>
      <w:lvlJc w:val="right"/>
      <w:pPr>
        <w:ind w:left="3620" w:hanging="180"/>
      </w:pPr>
    </w:lvl>
    <w:lvl w:ilvl="6" w:tplc="0409000F">
      <w:start w:val="1"/>
      <w:numFmt w:val="decimal"/>
      <w:lvlText w:val="%7."/>
      <w:lvlJc w:val="left"/>
      <w:pPr>
        <w:ind w:left="4340" w:hanging="360"/>
      </w:pPr>
    </w:lvl>
    <w:lvl w:ilvl="7" w:tplc="04090019">
      <w:start w:val="1"/>
      <w:numFmt w:val="lowerLetter"/>
      <w:lvlText w:val="%8."/>
      <w:lvlJc w:val="left"/>
      <w:pPr>
        <w:ind w:left="5060" w:hanging="360"/>
      </w:pPr>
    </w:lvl>
    <w:lvl w:ilvl="8" w:tplc="0409001B">
      <w:start w:val="1"/>
      <w:numFmt w:val="lowerRoman"/>
      <w:lvlText w:val="%9."/>
      <w:lvlJc w:val="right"/>
      <w:pPr>
        <w:ind w:left="5780" w:hanging="180"/>
      </w:pPr>
    </w:lvl>
  </w:abstractNum>
  <w:abstractNum w:abstractNumId="17" w15:restartNumberingAfterBreak="0">
    <w:nsid w:val="61247732"/>
    <w:multiLevelType w:val="multilevel"/>
    <w:tmpl w:val="C024A742"/>
    <w:lvl w:ilvl="0">
      <w:start w:val="1"/>
      <w:numFmt w:val="hebrew1"/>
      <w:pStyle w:val="1"/>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hebrew1"/>
      <w:lvlText w:val="(%3)"/>
      <w:lvlJc w:val="left"/>
      <w:pPr>
        <w:tabs>
          <w:tab w:val="num" w:pos="1361"/>
        </w:tabs>
        <w:ind w:left="1191" w:hanging="397"/>
      </w:pPr>
      <w:rPr>
        <w:rFonts w:hint="default"/>
      </w:rPr>
    </w:lvl>
    <w:lvl w:ilvl="3">
      <w:start w:val="1"/>
      <w:numFmt w:val="decimal"/>
      <w:lvlText w:val="(%4)"/>
      <w:lvlJc w:val="left"/>
      <w:pPr>
        <w:tabs>
          <w:tab w:val="num" w:pos="1758"/>
        </w:tabs>
        <w:ind w:left="1588" w:hanging="397"/>
      </w:pPr>
      <w:rPr>
        <w:rFonts w:hint="default"/>
      </w:rPr>
    </w:lvl>
    <w:lvl w:ilvl="4">
      <w:start w:val="1"/>
      <w:numFmt w:val="decimal"/>
      <w:lvlText w:val="(%3)%4.%5."/>
      <w:lvlJc w:val="left"/>
      <w:pPr>
        <w:tabs>
          <w:tab w:val="num" w:pos="1928"/>
        </w:tabs>
        <w:ind w:left="1985" w:hanging="397"/>
      </w:pPr>
      <w:rPr>
        <w:rFonts w:hint="default"/>
      </w:rPr>
    </w:lvl>
    <w:lvl w:ilvl="5">
      <w:start w:val="1"/>
      <w:numFmt w:val="decimal"/>
      <w:lvlText w:val="(%3)%4.%5.%6."/>
      <w:lvlJc w:val="left"/>
      <w:pPr>
        <w:tabs>
          <w:tab w:val="num" w:pos="2325"/>
        </w:tabs>
        <w:ind w:left="2382" w:hanging="397"/>
      </w:pPr>
      <w:rPr>
        <w:rFonts w:hint="default"/>
      </w:rPr>
    </w:lvl>
    <w:lvl w:ilvl="6">
      <w:start w:val="1"/>
      <w:numFmt w:val="decimal"/>
      <w:lvlText w:val="(%3)%4.%5.%6.%7."/>
      <w:lvlJc w:val="left"/>
      <w:pPr>
        <w:tabs>
          <w:tab w:val="num" w:pos="2722"/>
        </w:tabs>
        <w:ind w:left="2779" w:hanging="397"/>
      </w:pPr>
      <w:rPr>
        <w:rFonts w:hint="default"/>
      </w:rPr>
    </w:lvl>
    <w:lvl w:ilvl="7">
      <w:start w:val="1"/>
      <w:numFmt w:val="decimal"/>
      <w:lvlText w:val="(%3)%4.%5.%6.%7.%8."/>
      <w:lvlJc w:val="left"/>
      <w:pPr>
        <w:tabs>
          <w:tab w:val="num" w:pos="3119"/>
        </w:tabs>
        <w:ind w:left="3176" w:hanging="397"/>
      </w:pPr>
      <w:rPr>
        <w:rFonts w:hint="default"/>
      </w:rPr>
    </w:lvl>
    <w:lvl w:ilvl="8">
      <w:start w:val="1"/>
      <w:numFmt w:val="decimal"/>
      <w:lvlText w:val="(%3)%4.%5.%6.%7.%8.%9."/>
      <w:lvlJc w:val="left"/>
      <w:pPr>
        <w:tabs>
          <w:tab w:val="num" w:pos="3516"/>
        </w:tabs>
        <w:ind w:left="3573" w:hanging="397"/>
      </w:pPr>
      <w:rPr>
        <w:rFonts w:hint="default"/>
      </w:rPr>
    </w:lvl>
  </w:abstractNum>
  <w:abstractNum w:abstractNumId="18" w15:restartNumberingAfterBreak="0">
    <w:nsid w:val="617936FB"/>
    <w:multiLevelType w:val="hybridMultilevel"/>
    <w:tmpl w:val="EE0E5472"/>
    <w:lvl w:ilvl="0" w:tplc="074AE18A">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6268727F"/>
    <w:multiLevelType w:val="hybridMultilevel"/>
    <w:tmpl w:val="21AE559C"/>
    <w:lvl w:ilvl="0" w:tplc="0C543798">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5B059AA"/>
    <w:multiLevelType w:val="hybridMultilevel"/>
    <w:tmpl w:val="9A44B792"/>
    <w:lvl w:ilvl="0" w:tplc="26561456">
      <w:start w:val="1"/>
      <w:numFmt w:val="hebrew1"/>
      <w:lvlText w:val="%1 -"/>
      <w:lvlJc w:val="left"/>
      <w:pPr>
        <w:ind w:left="19" w:hanging="360"/>
      </w:pPr>
      <w:rPr>
        <w:rFonts w:cs="Times New Roman" w:hint="default"/>
      </w:rPr>
    </w:lvl>
    <w:lvl w:ilvl="1" w:tplc="04090019" w:tentative="1">
      <w:start w:val="1"/>
      <w:numFmt w:val="lowerLetter"/>
      <w:lvlText w:val="%2."/>
      <w:lvlJc w:val="left"/>
      <w:pPr>
        <w:ind w:left="739" w:hanging="360"/>
      </w:pPr>
      <w:rPr>
        <w:rFonts w:cs="Times New Roman"/>
      </w:rPr>
    </w:lvl>
    <w:lvl w:ilvl="2" w:tplc="0409001B" w:tentative="1">
      <w:start w:val="1"/>
      <w:numFmt w:val="lowerRoman"/>
      <w:lvlText w:val="%3."/>
      <w:lvlJc w:val="right"/>
      <w:pPr>
        <w:ind w:left="1459" w:hanging="180"/>
      </w:pPr>
      <w:rPr>
        <w:rFonts w:cs="Times New Roman"/>
      </w:rPr>
    </w:lvl>
    <w:lvl w:ilvl="3" w:tplc="0409000F" w:tentative="1">
      <w:start w:val="1"/>
      <w:numFmt w:val="decimal"/>
      <w:lvlText w:val="%4."/>
      <w:lvlJc w:val="left"/>
      <w:pPr>
        <w:ind w:left="2179" w:hanging="360"/>
      </w:pPr>
      <w:rPr>
        <w:rFonts w:cs="Times New Roman"/>
      </w:rPr>
    </w:lvl>
    <w:lvl w:ilvl="4" w:tplc="04090019" w:tentative="1">
      <w:start w:val="1"/>
      <w:numFmt w:val="lowerLetter"/>
      <w:lvlText w:val="%5."/>
      <w:lvlJc w:val="left"/>
      <w:pPr>
        <w:ind w:left="2899" w:hanging="360"/>
      </w:pPr>
      <w:rPr>
        <w:rFonts w:cs="Times New Roman"/>
      </w:rPr>
    </w:lvl>
    <w:lvl w:ilvl="5" w:tplc="0409001B" w:tentative="1">
      <w:start w:val="1"/>
      <w:numFmt w:val="lowerRoman"/>
      <w:lvlText w:val="%6."/>
      <w:lvlJc w:val="right"/>
      <w:pPr>
        <w:ind w:left="3619" w:hanging="180"/>
      </w:pPr>
      <w:rPr>
        <w:rFonts w:cs="Times New Roman"/>
      </w:rPr>
    </w:lvl>
    <w:lvl w:ilvl="6" w:tplc="0409000F" w:tentative="1">
      <w:start w:val="1"/>
      <w:numFmt w:val="decimal"/>
      <w:lvlText w:val="%7."/>
      <w:lvlJc w:val="left"/>
      <w:pPr>
        <w:ind w:left="4339" w:hanging="360"/>
      </w:pPr>
      <w:rPr>
        <w:rFonts w:cs="Times New Roman"/>
      </w:rPr>
    </w:lvl>
    <w:lvl w:ilvl="7" w:tplc="04090019" w:tentative="1">
      <w:start w:val="1"/>
      <w:numFmt w:val="lowerLetter"/>
      <w:lvlText w:val="%8."/>
      <w:lvlJc w:val="left"/>
      <w:pPr>
        <w:ind w:left="5059" w:hanging="360"/>
      </w:pPr>
      <w:rPr>
        <w:rFonts w:cs="Times New Roman"/>
      </w:rPr>
    </w:lvl>
    <w:lvl w:ilvl="8" w:tplc="0409001B" w:tentative="1">
      <w:start w:val="1"/>
      <w:numFmt w:val="lowerRoman"/>
      <w:lvlText w:val="%9."/>
      <w:lvlJc w:val="right"/>
      <w:pPr>
        <w:ind w:left="5779" w:hanging="180"/>
      </w:pPr>
      <w:rPr>
        <w:rFonts w:cs="Times New Roman"/>
      </w:rPr>
    </w:lvl>
  </w:abstractNum>
  <w:abstractNum w:abstractNumId="21" w15:restartNumberingAfterBreak="0">
    <w:nsid w:val="664D5B8B"/>
    <w:multiLevelType w:val="hybridMultilevel"/>
    <w:tmpl w:val="FB78D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7E510DF"/>
    <w:multiLevelType w:val="multilevel"/>
    <w:tmpl w:val="B29E0AE8"/>
    <w:lvl w:ilvl="0">
      <w:start w:val="1"/>
      <w:numFmt w:val="hebrew1"/>
      <w:pStyle w:val="a0"/>
      <w:lvlText w:val="%1."/>
      <w:lvlJc w:val="left"/>
      <w:pPr>
        <w:tabs>
          <w:tab w:val="num" w:pos="360"/>
        </w:tabs>
        <w:ind w:left="360" w:hanging="360"/>
      </w:pPr>
      <w:rPr>
        <w:rFonts w:cs="Narkisim" w:hint="cs"/>
        <w:bCs/>
        <w:iCs w:val="0"/>
        <w:szCs w:val="24"/>
      </w:rPr>
    </w:lvl>
    <w:lvl w:ilvl="1">
      <w:start w:val="1"/>
      <w:numFmt w:val="hebrew1"/>
      <w:pStyle w:val="a1"/>
      <w:lvlText w:val="%2."/>
      <w:lvlJc w:val="left"/>
      <w:pPr>
        <w:tabs>
          <w:tab w:val="num" w:pos="794"/>
        </w:tabs>
        <w:ind w:left="397" w:hanging="397"/>
      </w:pPr>
      <w:rPr>
        <w:rFonts w:cs="Narkisim" w:hint="cs"/>
        <w:bCs/>
        <w:iCs w:val="0"/>
        <w:szCs w:val="24"/>
      </w:rPr>
    </w:lvl>
    <w:lvl w:ilvl="2">
      <w:start w:val="1"/>
      <w:numFmt w:val="decimal"/>
      <w:pStyle w:val="10"/>
      <w:lvlText w:val="(%3)"/>
      <w:lvlJc w:val="left"/>
      <w:pPr>
        <w:tabs>
          <w:tab w:val="num" w:pos="397"/>
        </w:tabs>
        <w:ind w:left="0" w:firstLine="0"/>
      </w:pPr>
      <w:rPr>
        <w:rFonts w:cs="Narkisim" w:hint="cs"/>
        <w:bCs/>
        <w:i/>
        <w:iCs w:val="0"/>
        <w:szCs w:val="22"/>
      </w:rPr>
    </w:lvl>
    <w:lvl w:ilvl="3">
      <w:start w:val="1"/>
      <w:numFmt w:val="hebrew1"/>
      <w:pStyle w:val="a2"/>
      <w:lvlText w:val="(%4)"/>
      <w:lvlJc w:val="left"/>
      <w:pPr>
        <w:tabs>
          <w:tab w:val="num" w:pos="397"/>
        </w:tabs>
        <w:ind w:left="0" w:firstLine="0"/>
      </w:pPr>
      <w:rPr>
        <w:rFonts w:hint="default"/>
        <w:bCs w:val="0"/>
        <w:iCs w:val="0"/>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9B6346A"/>
    <w:multiLevelType w:val="hybridMultilevel"/>
    <w:tmpl w:val="7C70491A"/>
    <w:lvl w:ilvl="0" w:tplc="FA7E540A">
      <w:start w:val="1"/>
      <w:numFmt w:val="hebrew1"/>
      <w:lvlText w:val="%1)"/>
      <w:lvlJc w:val="left"/>
      <w:pPr>
        <w:ind w:left="309" w:hanging="360"/>
      </w:pPr>
    </w:lvl>
    <w:lvl w:ilvl="1" w:tplc="04090019">
      <w:start w:val="1"/>
      <w:numFmt w:val="lowerLetter"/>
      <w:lvlText w:val="%2."/>
      <w:lvlJc w:val="left"/>
      <w:pPr>
        <w:ind w:left="1029" w:hanging="360"/>
      </w:pPr>
    </w:lvl>
    <w:lvl w:ilvl="2" w:tplc="0409001B">
      <w:start w:val="1"/>
      <w:numFmt w:val="lowerRoman"/>
      <w:lvlText w:val="%3."/>
      <w:lvlJc w:val="right"/>
      <w:pPr>
        <w:ind w:left="1749" w:hanging="180"/>
      </w:pPr>
    </w:lvl>
    <w:lvl w:ilvl="3" w:tplc="0409000F">
      <w:start w:val="1"/>
      <w:numFmt w:val="decimal"/>
      <w:lvlText w:val="%4."/>
      <w:lvlJc w:val="left"/>
      <w:pPr>
        <w:ind w:left="2469" w:hanging="360"/>
      </w:pPr>
    </w:lvl>
    <w:lvl w:ilvl="4" w:tplc="04090019">
      <w:start w:val="1"/>
      <w:numFmt w:val="lowerLetter"/>
      <w:lvlText w:val="%5."/>
      <w:lvlJc w:val="left"/>
      <w:pPr>
        <w:ind w:left="3189" w:hanging="360"/>
      </w:pPr>
    </w:lvl>
    <w:lvl w:ilvl="5" w:tplc="0409001B">
      <w:start w:val="1"/>
      <w:numFmt w:val="lowerRoman"/>
      <w:lvlText w:val="%6."/>
      <w:lvlJc w:val="right"/>
      <w:pPr>
        <w:ind w:left="3909" w:hanging="180"/>
      </w:pPr>
    </w:lvl>
    <w:lvl w:ilvl="6" w:tplc="0409000F">
      <w:start w:val="1"/>
      <w:numFmt w:val="decimal"/>
      <w:lvlText w:val="%7."/>
      <w:lvlJc w:val="left"/>
      <w:pPr>
        <w:ind w:left="4629" w:hanging="360"/>
      </w:pPr>
    </w:lvl>
    <w:lvl w:ilvl="7" w:tplc="04090019">
      <w:start w:val="1"/>
      <w:numFmt w:val="lowerLetter"/>
      <w:lvlText w:val="%8."/>
      <w:lvlJc w:val="left"/>
      <w:pPr>
        <w:ind w:left="5349" w:hanging="360"/>
      </w:pPr>
    </w:lvl>
    <w:lvl w:ilvl="8" w:tplc="0409001B">
      <w:start w:val="1"/>
      <w:numFmt w:val="lowerRoman"/>
      <w:lvlText w:val="%9."/>
      <w:lvlJc w:val="right"/>
      <w:pPr>
        <w:ind w:left="6069" w:hanging="180"/>
      </w:pPr>
    </w:lvl>
  </w:abstractNum>
  <w:abstractNum w:abstractNumId="24" w15:restartNumberingAfterBreak="0">
    <w:nsid w:val="69BB7617"/>
    <w:multiLevelType w:val="hybridMultilevel"/>
    <w:tmpl w:val="31003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hint="default"/>
      </w:rPr>
    </w:lvl>
    <w:lvl w:ilvl="1" w:tplc="04090003" w:tentative="1">
      <w:start w:val="1"/>
      <w:numFmt w:val="bullet"/>
      <w:lvlText w:val="o"/>
      <w:lvlJc w:val="left"/>
      <w:pPr>
        <w:ind w:left="1099" w:hanging="360"/>
      </w:pPr>
      <w:rPr>
        <w:rFonts w:ascii="Courier New" w:hAnsi="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26" w15:restartNumberingAfterBreak="0">
    <w:nsid w:val="6CB11A54"/>
    <w:multiLevelType w:val="hybridMultilevel"/>
    <w:tmpl w:val="F88EE728"/>
    <w:lvl w:ilvl="0" w:tplc="A72E027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3304D2D"/>
    <w:multiLevelType w:val="hybridMultilevel"/>
    <w:tmpl w:val="6200114E"/>
    <w:lvl w:ilvl="0" w:tplc="A800B9FA">
      <w:start w:val="1"/>
      <w:numFmt w:val="hebrew1"/>
      <w:lvlText w:val="%1."/>
      <w:lvlJc w:val="left"/>
      <w:pPr>
        <w:ind w:left="309" w:hanging="360"/>
      </w:pPr>
      <w:rPr>
        <w:rFonts w:hint="default"/>
      </w:rPr>
    </w:lvl>
    <w:lvl w:ilvl="1" w:tplc="04090019" w:tentative="1">
      <w:start w:val="1"/>
      <w:numFmt w:val="lowerLetter"/>
      <w:lvlText w:val="%2."/>
      <w:lvlJc w:val="left"/>
      <w:pPr>
        <w:ind w:left="1029" w:hanging="360"/>
      </w:pPr>
    </w:lvl>
    <w:lvl w:ilvl="2" w:tplc="0409001B" w:tentative="1">
      <w:start w:val="1"/>
      <w:numFmt w:val="lowerRoman"/>
      <w:lvlText w:val="%3."/>
      <w:lvlJc w:val="right"/>
      <w:pPr>
        <w:ind w:left="1749" w:hanging="180"/>
      </w:pPr>
    </w:lvl>
    <w:lvl w:ilvl="3" w:tplc="0409000F" w:tentative="1">
      <w:start w:val="1"/>
      <w:numFmt w:val="decimal"/>
      <w:lvlText w:val="%4."/>
      <w:lvlJc w:val="left"/>
      <w:pPr>
        <w:ind w:left="2469" w:hanging="360"/>
      </w:pPr>
    </w:lvl>
    <w:lvl w:ilvl="4" w:tplc="04090019" w:tentative="1">
      <w:start w:val="1"/>
      <w:numFmt w:val="lowerLetter"/>
      <w:lvlText w:val="%5."/>
      <w:lvlJc w:val="left"/>
      <w:pPr>
        <w:ind w:left="3189" w:hanging="360"/>
      </w:pPr>
    </w:lvl>
    <w:lvl w:ilvl="5" w:tplc="0409001B" w:tentative="1">
      <w:start w:val="1"/>
      <w:numFmt w:val="lowerRoman"/>
      <w:lvlText w:val="%6."/>
      <w:lvlJc w:val="right"/>
      <w:pPr>
        <w:ind w:left="3909" w:hanging="180"/>
      </w:pPr>
    </w:lvl>
    <w:lvl w:ilvl="6" w:tplc="0409000F" w:tentative="1">
      <w:start w:val="1"/>
      <w:numFmt w:val="decimal"/>
      <w:lvlText w:val="%7."/>
      <w:lvlJc w:val="left"/>
      <w:pPr>
        <w:ind w:left="4629" w:hanging="360"/>
      </w:pPr>
    </w:lvl>
    <w:lvl w:ilvl="7" w:tplc="04090019" w:tentative="1">
      <w:start w:val="1"/>
      <w:numFmt w:val="lowerLetter"/>
      <w:lvlText w:val="%8."/>
      <w:lvlJc w:val="left"/>
      <w:pPr>
        <w:ind w:left="5349" w:hanging="360"/>
      </w:pPr>
    </w:lvl>
    <w:lvl w:ilvl="8" w:tplc="0409001B" w:tentative="1">
      <w:start w:val="1"/>
      <w:numFmt w:val="lowerRoman"/>
      <w:lvlText w:val="%9."/>
      <w:lvlJc w:val="right"/>
      <w:pPr>
        <w:ind w:left="6069" w:hanging="180"/>
      </w:pPr>
    </w:lvl>
  </w:abstractNum>
  <w:abstractNum w:abstractNumId="28" w15:restartNumberingAfterBreak="0">
    <w:nsid w:val="73BA0A2C"/>
    <w:multiLevelType w:val="hybridMultilevel"/>
    <w:tmpl w:val="5572547C"/>
    <w:lvl w:ilvl="0" w:tplc="AA540DB6">
      <w:start w:val="1"/>
      <w:numFmt w:val="decimal"/>
      <w:lvlText w:val="%1."/>
      <w:lvlJc w:val="left"/>
      <w:pPr>
        <w:ind w:left="757" w:hanging="360"/>
      </w:pPr>
      <w:rPr>
        <w:rFonts w:cs="Times New Roman" w:hint="default"/>
      </w:rPr>
    </w:lvl>
    <w:lvl w:ilvl="1" w:tplc="04090019" w:tentative="1">
      <w:start w:val="1"/>
      <w:numFmt w:val="lowerLetter"/>
      <w:lvlText w:val="%2."/>
      <w:lvlJc w:val="left"/>
      <w:pPr>
        <w:ind w:left="1477" w:hanging="360"/>
      </w:pPr>
      <w:rPr>
        <w:rFonts w:cs="Times New Roman"/>
      </w:rPr>
    </w:lvl>
    <w:lvl w:ilvl="2" w:tplc="0409001B" w:tentative="1">
      <w:start w:val="1"/>
      <w:numFmt w:val="lowerRoman"/>
      <w:lvlText w:val="%3."/>
      <w:lvlJc w:val="right"/>
      <w:pPr>
        <w:ind w:left="2197" w:hanging="180"/>
      </w:pPr>
      <w:rPr>
        <w:rFonts w:cs="Times New Roman"/>
      </w:rPr>
    </w:lvl>
    <w:lvl w:ilvl="3" w:tplc="0409000F" w:tentative="1">
      <w:start w:val="1"/>
      <w:numFmt w:val="decimal"/>
      <w:lvlText w:val="%4."/>
      <w:lvlJc w:val="left"/>
      <w:pPr>
        <w:ind w:left="2917" w:hanging="360"/>
      </w:pPr>
      <w:rPr>
        <w:rFonts w:cs="Times New Roman"/>
      </w:rPr>
    </w:lvl>
    <w:lvl w:ilvl="4" w:tplc="04090019" w:tentative="1">
      <w:start w:val="1"/>
      <w:numFmt w:val="lowerLetter"/>
      <w:lvlText w:val="%5."/>
      <w:lvlJc w:val="left"/>
      <w:pPr>
        <w:ind w:left="3637" w:hanging="360"/>
      </w:pPr>
      <w:rPr>
        <w:rFonts w:cs="Times New Roman"/>
      </w:rPr>
    </w:lvl>
    <w:lvl w:ilvl="5" w:tplc="0409001B" w:tentative="1">
      <w:start w:val="1"/>
      <w:numFmt w:val="lowerRoman"/>
      <w:lvlText w:val="%6."/>
      <w:lvlJc w:val="right"/>
      <w:pPr>
        <w:ind w:left="4357" w:hanging="180"/>
      </w:pPr>
      <w:rPr>
        <w:rFonts w:cs="Times New Roman"/>
      </w:rPr>
    </w:lvl>
    <w:lvl w:ilvl="6" w:tplc="0409000F" w:tentative="1">
      <w:start w:val="1"/>
      <w:numFmt w:val="decimal"/>
      <w:lvlText w:val="%7."/>
      <w:lvlJc w:val="left"/>
      <w:pPr>
        <w:ind w:left="5077" w:hanging="360"/>
      </w:pPr>
      <w:rPr>
        <w:rFonts w:cs="Times New Roman"/>
      </w:rPr>
    </w:lvl>
    <w:lvl w:ilvl="7" w:tplc="04090019" w:tentative="1">
      <w:start w:val="1"/>
      <w:numFmt w:val="lowerLetter"/>
      <w:lvlText w:val="%8."/>
      <w:lvlJc w:val="left"/>
      <w:pPr>
        <w:ind w:left="5797" w:hanging="360"/>
      </w:pPr>
      <w:rPr>
        <w:rFonts w:cs="Times New Roman"/>
      </w:rPr>
    </w:lvl>
    <w:lvl w:ilvl="8" w:tplc="0409001B" w:tentative="1">
      <w:start w:val="1"/>
      <w:numFmt w:val="lowerRoman"/>
      <w:lvlText w:val="%9."/>
      <w:lvlJc w:val="right"/>
      <w:pPr>
        <w:ind w:left="6517" w:hanging="180"/>
      </w:pPr>
      <w:rPr>
        <w:rFonts w:cs="Times New Roman"/>
      </w:rPr>
    </w:lvl>
  </w:abstractNum>
  <w:abstractNum w:abstractNumId="29" w15:restartNumberingAfterBreak="0">
    <w:nsid w:val="74CF03B6"/>
    <w:multiLevelType w:val="hybridMultilevel"/>
    <w:tmpl w:val="F5AC7EA4"/>
    <w:lvl w:ilvl="0" w:tplc="28A211D2">
      <w:start w:val="1"/>
      <w:numFmt w:val="decimal"/>
      <w:lvlText w:val="%1."/>
      <w:lvlJc w:val="left"/>
      <w:pPr>
        <w:ind w:left="757" w:hanging="360"/>
      </w:pPr>
      <w:rPr>
        <w:rFonts w:cs="Times New Roman" w:hint="default"/>
      </w:rPr>
    </w:lvl>
    <w:lvl w:ilvl="1" w:tplc="04090019" w:tentative="1">
      <w:start w:val="1"/>
      <w:numFmt w:val="lowerLetter"/>
      <w:lvlText w:val="%2."/>
      <w:lvlJc w:val="left"/>
      <w:pPr>
        <w:ind w:left="1477" w:hanging="360"/>
      </w:pPr>
      <w:rPr>
        <w:rFonts w:cs="Times New Roman"/>
      </w:rPr>
    </w:lvl>
    <w:lvl w:ilvl="2" w:tplc="0409001B" w:tentative="1">
      <w:start w:val="1"/>
      <w:numFmt w:val="lowerRoman"/>
      <w:lvlText w:val="%3."/>
      <w:lvlJc w:val="right"/>
      <w:pPr>
        <w:ind w:left="2197" w:hanging="180"/>
      </w:pPr>
      <w:rPr>
        <w:rFonts w:cs="Times New Roman"/>
      </w:rPr>
    </w:lvl>
    <w:lvl w:ilvl="3" w:tplc="0409000F" w:tentative="1">
      <w:start w:val="1"/>
      <w:numFmt w:val="decimal"/>
      <w:lvlText w:val="%4."/>
      <w:lvlJc w:val="left"/>
      <w:pPr>
        <w:ind w:left="2917" w:hanging="360"/>
      </w:pPr>
      <w:rPr>
        <w:rFonts w:cs="Times New Roman"/>
      </w:rPr>
    </w:lvl>
    <w:lvl w:ilvl="4" w:tplc="04090019" w:tentative="1">
      <w:start w:val="1"/>
      <w:numFmt w:val="lowerLetter"/>
      <w:lvlText w:val="%5."/>
      <w:lvlJc w:val="left"/>
      <w:pPr>
        <w:ind w:left="3637" w:hanging="360"/>
      </w:pPr>
      <w:rPr>
        <w:rFonts w:cs="Times New Roman"/>
      </w:rPr>
    </w:lvl>
    <w:lvl w:ilvl="5" w:tplc="0409001B" w:tentative="1">
      <w:start w:val="1"/>
      <w:numFmt w:val="lowerRoman"/>
      <w:lvlText w:val="%6."/>
      <w:lvlJc w:val="right"/>
      <w:pPr>
        <w:ind w:left="4357" w:hanging="180"/>
      </w:pPr>
      <w:rPr>
        <w:rFonts w:cs="Times New Roman"/>
      </w:rPr>
    </w:lvl>
    <w:lvl w:ilvl="6" w:tplc="0409000F" w:tentative="1">
      <w:start w:val="1"/>
      <w:numFmt w:val="decimal"/>
      <w:lvlText w:val="%7."/>
      <w:lvlJc w:val="left"/>
      <w:pPr>
        <w:ind w:left="5077" w:hanging="360"/>
      </w:pPr>
      <w:rPr>
        <w:rFonts w:cs="Times New Roman"/>
      </w:rPr>
    </w:lvl>
    <w:lvl w:ilvl="7" w:tplc="04090019" w:tentative="1">
      <w:start w:val="1"/>
      <w:numFmt w:val="lowerLetter"/>
      <w:lvlText w:val="%8."/>
      <w:lvlJc w:val="left"/>
      <w:pPr>
        <w:ind w:left="5797" w:hanging="360"/>
      </w:pPr>
      <w:rPr>
        <w:rFonts w:cs="Times New Roman"/>
      </w:rPr>
    </w:lvl>
    <w:lvl w:ilvl="8" w:tplc="0409001B" w:tentative="1">
      <w:start w:val="1"/>
      <w:numFmt w:val="lowerRoman"/>
      <w:lvlText w:val="%9."/>
      <w:lvlJc w:val="right"/>
      <w:pPr>
        <w:ind w:left="6517" w:hanging="180"/>
      </w:pPr>
      <w:rPr>
        <w:rFonts w:cs="Times New Roman"/>
      </w:rPr>
    </w:lvl>
  </w:abstractNum>
  <w:abstractNum w:abstractNumId="30" w15:restartNumberingAfterBreak="0">
    <w:nsid w:val="7B302D42"/>
    <w:multiLevelType w:val="hybridMultilevel"/>
    <w:tmpl w:val="AF840FF4"/>
    <w:lvl w:ilvl="0" w:tplc="67F0BD3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1419519552">
    <w:abstractNumId w:val="17"/>
  </w:num>
  <w:num w:numId="2" w16cid:durableId="1460492464">
    <w:abstractNumId w:val="22"/>
  </w:num>
  <w:num w:numId="3" w16cid:durableId="148207112">
    <w:abstractNumId w:val="11"/>
    <w:lvlOverride w:ilvl="0">
      <w:lvl w:ilvl="0">
        <w:start w:val="1"/>
        <w:numFmt w:val="decimal"/>
        <w:pStyle w:val="11"/>
        <w:lvlText w:val="%1."/>
        <w:lvlJc w:val="left"/>
        <w:pPr>
          <w:tabs>
            <w:tab w:val="num" w:pos="397"/>
          </w:tabs>
          <w:ind w:left="397" w:hanging="397"/>
        </w:pPr>
        <w:rPr>
          <w:rFonts w:hint="default"/>
        </w:rPr>
      </w:lvl>
    </w:lvlOverride>
    <w:lvlOverride w:ilvl="1">
      <w:lvl w:ilvl="1">
        <w:start w:val="1"/>
        <w:numFmt w:val="hebrew1"/>
        <w:lvlText w:val="(%2)"/>
        <w:lvlJc w:val="left"/>
        <w:pPr>
          <w:tabs>
            <w:tab w:val="num" w:pos="964"/>
          </w:tabs>
          <w:ind w:left="794" w:hanging="397"/>
        </w:pPr>
        <w:rPr>
          <w:rFonts w:hint="default"/>
        </w:rPr>
      </w:lvl>
    </w:lvlOverride>
    <w:lvlOverride w:ilvl="2">
      <w:lvl w:ilvl="2">
        <w:start w:val="1"/>
        <w:numFmt w:val="decimal"/>
        <w:lvlText w:val="(%3)"/>
        <w:lvlJc w:val="left"/>
        <w:pPr>
          <w:tabs>
            <w:tab w:val="num" w:pos="1361"/>
          </w:tabs>
          <w:ind w:left="1191" w:hanging="397"/>
        </w:pPr>
        <w:rPr>
          <w:rFonts w:hint="default"/>
        </w:rPr>
      </w:lvl>
    </w:lvlOverride>
    <w:lvlOverride w:ilvl="3">
      <w:lvl w:ilvl="3">
        <w:start w:val="1"/>
        <w:numFmt w:val="hebrew1"/>
        <w:lvlText w:val="(%4)"/>
        <w:lvlJc w:val="left"/>
        <w:pPr>
          <w:tabs>
            <w:tab w:val="num" w:pos="1758"/>
          </w:tabs>
          <w:ind w:left="1588" w:hanging="397"/>
        </w:pPr>
        <w:rPr>
          <w:rFonts w:hint="default"/>
        </w:rPr>
      </w:lvl>
    </w:lvlOverride>
    <w:lvlOverride w:ilvl="4">
      <w:lvl w:ilvl="4">
        <w:start w:val="1"/>
        <w:numFmt w:val="decimal"/>
        <w:lvlText w:val="%5."/>
        <w:lvlJc w:val="left"/>
        <w:pPr>
          <w:tabs>
            <w:tab w:val="num" w:pos="2155"/>
          </w:tabs>
          <w:ind w:left="1985" w:hanging="397"/>
        </w:pPr>
        <w:rPr>
          <w:rFonts w:hint="default"/>
        </w:rPr>
      </w:lvl>
    </w:lvlOverride>
    <w:lvlOverride w:ilvl="5">
      <w:lvl w:ilvl="5">
        <w:start w:val="1"/>
        <w:numFmt w:val="decimal"/>
        <w:lvlText w:val="%6."/>
        <w:lvlJc w:val="left"/>
        <w:pPr>
          <w:tabs>
            <w:tab w:val="num" w:pos="2552"/>
          </w:tabs>
          <w:ind w:left="2382" w:hanging="397"/>
        </w:pPr>
        <w:rPr>
          <w:rFonts w:hint="default"/>
        </w:rPr>
      </w:lvl>
    </w:lvlOverride>
    <w:lvlOverride w:ilvl="6">
      <w:lvl w:ilvl="6">
        <w:start w:val="1"/>
        <w:numFmt w:val="decimal"/>
        <w:lvlText w:val="%7."/>
        <w:lvlJc w:val="left"/>
        <w:pPr>
          <w:tabs>
            <w:tab w:val="num" w:pos="2949"/>
          </w:tabs>
          <w:ind w:left="2779" w:hanging="397"/>
        </w:pPr>
        <w:rPr>
          <w:rFonts w:hint="default"/>
        </w:rPr>
      </w:lvl>
    </w:lvlOverride>
    <w:lvlOverride w:ilvl="7">
      <w:lvl w:ilvl="7">
        <w:start w:val="1"/>
        <w:numFmt w:val="decimal"/>
        <w:lvlText w:val="%8."/>
        <w:lvlJc w:val="left"/>
        <w:pPr>
          <w:tabs>
            <w:tab w:val="num" w:pos="3346"/>
          </w:tabs>
          <w:ind w:left="3176" w:hanging="397"/>
        </w:pPr>
        <w:rPr>
          <w:rFonts w:hint="default"/>
        </w:rPr>
      </w:lvl>
    </w:lvlOverride>
    <w:lvlOverride w:ilvl="8">
      <w:lvl w:ilvl="8">
        <w:start w:val="1"/>
        <w:numFmt w:val="decimal"/>
        <w:lvlText w:val="%9."/>
        <w:lvlJc w:val="left"/>
        <w:pPr>
          <w:tabs>
            <w:tab w:val="num" w:pos="3743"/>
          </w:tabs>
          <w:ind w:left="3573" w:hanging="397"/>
        </w:pPr>
        <w:rPr>
          <w:rFonts w:hint="default"/>
        </w:rPr>
      </w:lvl>
    </w:lvlOverride>
  </w:num>
  <w:num w:numId="4" w16cid:durableId="6655924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44595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327873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4044180">
    <w:abstractNumId w:val="11"/>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8" w16cid:durableId="1154638712">
    <w:abstractNumId w:val="11"/>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9" w16cid:durableId="13299407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5845889">
    <w:abstractNumId w:val="11"/>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11" w16cid:durableId="18076966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17117287">
    <w:abstractNumId w:val="6"/>
  </w:num>
  <w:num w:numId="13" w16cid:durableId="724304686">
    <w:abstractNumId w:val="22"/>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cs="Narkisim" w:hint="cs"/>
          <w:bCs/>
          <w:iCs/>
          <w:szCs w:val="18"/>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4" w16cid:durableId="265046844">
    <w:abstractNumId w:val="22"/>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hint="default"/>
          <w:bCs w:val="0"/>
          <w:iCs/>
          <w:szCs w:val="22"/>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5" w16cid:durableId="1682586623">
    <w:abstractNumId w:val="8"/>
  </w:num>
  <w:num w:numId="16" w16cid:durableId="969215151">
    <w:abstractNumId w:val="2"/>
  </w:num>
  <w:num w:numId="17" w16cid:durableId="552276303">
    <w:abstractNumId w:val="4"/>
  </w:num>
  <w:num w:numId="18" w16cid:durableId="8704133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52085544">
    <w:abstractNumId w:val="9"/>
  </w:num>
  <w:num w:numId="20" w16cid:durableId="4843971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13416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3132455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1277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7286370">
    <w:abstractNumId w:val="20"/>
  </w:num>
  <w:num w:numId="25" w16cid:durableId="814184502">
    <w:abstractNumId w:val="3"/>
  </w:num>
  <w:num w:numId="26" w16cid:durableId="43795248">
    <w:abstractNumId w:val="25"/>
  </w:num>
  <w:num w:numId="27" w16cid:durableId="154301179">
    <w:abstractNumId w:val="1"/>
  </w:num>
  <w:num w:numId="28" w16cid:durableId="1246722672">
    <w:abstractNumId w:val="5"/>
  </w:num>
  <w:num w:numId="29" w16cid:durableId="648361213">
    <w:abstractNumId w:val="7"/>
  </w:num>
  <w:num w:numId="30" w16cid:durableId="942030272">
    <w:abstractNumId w:val="10"/>
  </w:num>
  <w:num w:numId="31" w16cid:durableId="430978316">
    <w:abstractNumId w:val="0"/>
  </w:num>
  <w:num w:numId="32" w16cid:durableId="653872511">
    <w:abstractNumId w:val="12"/>
  </w:num>
  <w:num w:numId="33" w16cid:durableId="1702244488">
    <w:abstractNumId w:val="15"/>
  </w:num>
  <w:num w:numId="34" w16cid:durableId="1111247797">
    <w:abstractNumId w:val="29"/>
  </w:num>
  <w:num w:numId="35" w16cid:durableId="1951155605">
    <w:abstractNumId w:val="28"/>
  </w:num>
  <w:num w:numId="36" w16cid:durableId="470290188">
    <w:abstractNumId w:val="19"/>
  </w:num>
  <w:num w:numId="37" w16cid:durableId="574554236">
    <w:abstractNumId w:val="18"/>
  </w:num>
  <w:num w:numId="38" w16cid:durableId="1103115243">
    <w:abstractNumId w:val="13"/>
  </w:num>
  <w:num w:numId="39" w16cid:durableId="953942696">
    <w:abstractNumId w:val="27"/>
  </w:num>
  <w:num w:numId="40" w16cid:durableId="670644526">
    <w:abstractNumId w:val="24"/>
  </w:num>
  <w:num w:numId="41" w16cid:durableId="15645639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9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8B1"/>
    <w:rsid w:val="000041BA"/>
    <w:rsid w:val="00006421"/>
    <w:rsid w:val="00007AAC"/>
    <w:rsid w:val="00033678"/>
    <w:rsid w:val="00034543"/>
    <w:rsid w:val="00034783"/>
    <w:rsid w:val="0003570F"/>
    <w:rsid w:val="00040454"/>
    <w:rsid w:val="00043867"/>
    <w:rsid w:val="00046E1D"/>
    <w:rsid w:val="00047688"/>
    <w:rsid w:val="000503D0"/>
    <w:rsid w:val="00051A12"/>
    <w:rsid w:val="000538F0"/>
    <w:rsid w:val="0006281C"/>
    <w:rsid w:val="00064B74"/>
    <w:rsid w:val="000756E7"/>
    <w:rsid w:val="0008279B"/>
    <w:rsid w:val="00084BF4"/>
    <w:rsid w:val="00085AF7"/>
    <w:rsid w:val="000870FF"/>
    <w:rsid w:val="00091F34"/>
    <w:rsid w:val="00093990"/>
    <w:rsid w:val="00094DC3"/>
    <w:rsid w:val="00095B7B"/>
    <w:rsid w:val="000C0437"/>
    <w:rsid w:val="000C6ECB"/>
    <w:rsid w:val="000D4767"/>
    <w:rsid w:val="000D7569"/>
    <w:rsid w:val="000E0573"/>
    <w:rsid w:val="000E5E32"/>
    <w:rsid w:val="000F17B2"/>
    <w:rsid w:val="000F3D3C"/>
    <w:rsid w:val="000F6784"/>
    <w:rsid w:val="00101A73"/>
    <w:rsid w:val="00103B67"/>
    <w:rsid w:val="00120352"/>
    <w:rsid w:val="00141834"/>
    <w:rsid w:val="001463AE"/>
    <w:rsid w:val="00156D0A"/>
    <w:rsid w:val="0017301A"/>
    <w:rsid w:val="00185251"/>
    <w:rsid w:val="001A042C"/>
    <w:rsid w:val="001A7BB7"/>
    <w:rsid w:val="001B1197"/>
    <w:rsid w:val="001B4408"/>
    <w:rsid w:val="001C34F2"/>
    <w:rsid w:val="001D12C5"/>
    <w:rsid w:val="001D1878"/>
    <w:rsid w:val="001D2631"/>
    <w:rsid w:val="001D409B"/>
    <w:rsid w:val="001E35DA"/>
    <w:rsid w:val="001E4D63"/>
    <w:rsid w:val="001E50C8"/>
    <w:rsid w:val="001E6DE0"/>
    <w:rsid w:val="001E75DA"/>
    <w:rsid w:val="001F2606"/>
    <w:rsid w:val="001F3BB4"/>
    <w:rsid w:val="001F7140"/>
    <w:rsid w:val="001F788E"/>
    <w:rsid w:val="00202CF6"/>
    <w:rsid w:val="00204DAE"/>
    <w:rsid w:val="0020564B"/>
    <w:rsid w:val="002076DF"/>
    <w:rsid w:val="00211084"/>
    <w:rsid w:val="00216BCC"/>
    <w:rsid w:val="00242AFA"/>
    <w:rsid w:val="0026102F"/>
    <w:rsid w:val="00262175"/>
    <w:rsid w:val="00272B13"/>
    <w:rsid w:val="00281B05"/>
    <w:rsid w:val="002837B2"/>
    <w:rsid w:val="00285B8D"/>
    <w:rsid w:val="002863FB"/>
    <w:rsid w:val="002926A6"/>
    <w:rsid w:val="0029323C"/>
    <w:rsid w:val="00294958"/>
    <w:rsid w:val="002A5312"/>
    <w:rsid w:val="002C064F"/>
    <w:rsid w:val="002C2986"/>
    <w:rsid w:val="002C418D"/>
    <w:rsid w:val="002D7EDF"/>
    <w:rsid w:val="002E422E"/>
    <w:rsid w:val="002F6A54"/>
    <w:rsid w:val="002F6D37"/>
    <w:rsid w:val="003005EB"/>
    <w:rsid w:val="003058E7"/>
    <w:rsid w:val="00324485"/>
    <w:rsid w:val="00331442"/>
    <w:rsid w:val="003343FF"/>
    <w:rsid w:val="00334D09"/>
    <w:rsid w:val="00336118"/>
    <w:rsid w:val="00341D30"/>
    <w:rsid w:val="00343029"/>
    <w:rsid w:val="00352C29"/>
    <w:rsid w:val="00364DE9"/>
    <w:rsid w:val="003772D4"/>
    <w:rsid w:val="003832F1"/>
    <w:rsid w:val="00387082"/>
    <w:rsid w:val="00392FF0"/>
    <w:rsid w:val="003950D0"/>
    <w:rsid w:val="003A28E4"/>
    <w:rsid w:val="003B1FF6"/>
    <w:rsid w:val="003B201F"/>
    <w:rsid w:val="003B2296"/>
    <w:rsid w:val="003B23D0"/>
    <w:rsid w:val="003B2EE9"/>
    <w:rsid w:val="003B310F"/>
    <w:rsid w:val="003B5A08"/>
    <w:rsid w:val="003C0790"/>
    <w:rsid w:val="003D06A1"/>
    <w:rsid w:val="003D0A52"/>
    <w:rsid w:val="003E5CC1"/>
    <w:rsid w:val="003E606D"/>
    <w:rsid w:val="003E6E03"/>
    <w:rsid w:val="003E7469"/>
    <w:rsid w:val="003F0FC0"/>
    <w:rsid w:val="004018D1"/>
    <w:rsid w:val="0040307C"/>
    <w:rsid w:val="004038B7"/>
    <w:rsid w:val="00403D72"/>
    <w:rsid w:val="004040C6"/>
    <w:rsid w:val="00411BE3"/>
    <w:rsid w:val="00417C0C"/>
    <w:rsid w:val="0042065A"/>
    <w:rsid w:val="00420DDA"/>
    <w:rsid w:val="00430A32"/>
    <w:rsid w:val="0043566E"/>
    <w:rsid w:val="00444DC3"/>
    <w:rsid w:val="004453FC"/>
    <w:rsid w:val="00445DE0"/>
    <w:rsid w:val="0044772F"/>
    <w:rsid w:val="004545AA"/>
    <w:rsid w:val="00460F4E"/>
    <w:rsid w:val="00465113"/>
    <w:rsid w:val="00470683"/>
    <w:rsid w:val="004728D8"/>
    <w:rsid w:val="00473506"/>
    <w:rsid w:val="00473811"/>
    <w:rsid w:val="0047605D"/>
    <w:rsid w:val="00480712"/>
    <w:rsid w:val="00482C8E"/>
    <w:rsid w:val="00485BDF"/>
    <w:rsid w:val="00493D5A"/>
    <w:rsid w:val="004A6A5C"/>
    <w:rsid w:val="004A70E1"/>
    <w:rsid w:val="004A7E90"/>
    <w:rsid w:val="004B2706"/>
    <w:rsid w:val="004B4BE7"/>
    <w:rsid w:val="004B71CD"/>
    <w:rsid w:val="004C184D"/>
    <w:rsid w:val="004C1FB1"/>
    <w:rsid w:val="004D3D70"/>
    <w:rsid w:val="004D5C89"/>
    <w:rsid w:val="004D747B"/>
    <w:rsid w:val="004E46AC"/>
    <w:rsid w:val="0051147D"/>
    <w:rsid w:val="0051461D"/>
    <w:rsid w:val="00520671"/>
    <w:rsid w:val="00522BB3"/>
    <w:rsid w:val="00542D5D"/>
    <w:rsid w:val="005452D2"/>
    <w:rsid w:val="00545FDA"/>
    <w:rsid w:val="00551E47"/>
    <w:rsid w:val="005554E9"/>
    <w:rsid w:val="005564F3"/>
    <w:rsid w:val="00560244"/>
    <w:rsid w:val="005605C5"/>
    <w:rsid w:val="00582096"/>
    <w:rsid w:val="00586381"/>
    <w:rsid w:val="00590966"/>
    <w:rsid w:val="005B7AD2"/>
    <w:rsid w:val="005C02ED"/>
    <w:rsid w:val="005D431F"/>
    <w:rsid w:val="005D687F"/>
    <w:rsid w:val="005D75FC"/>
    <w:rsid w:val="005D78D7"/>
    <w:rsid w:val="005F3092"/>
    <w:rsid w:val="005F793E"/>
    <w:rsid w:val="00601F55"/>
    <w:rsid w:val="006040E7"/>
    <w:rsid w:val="00604C82"/>
    <w:rsid w:val="00605ABB"/>
    <w:rsid w:val="00607FD1"/>
    <w:rsid w:val="006107D4"/>
    <w:rsid w:val="006108B1"/>
    <w:rsid w:val="00621046"/>
    <w:rsid w:val="00630F22"/>
    <w:rsid w:val="00631D02"/>
    <w:rsid w:val="00634576"/>
    <w:rsid w:val="00641C31"/>
    <w:rsid w:val="00644E42"/>
    <w:rsid w:val="0065626D"/>
    <w:rsid w:val="00661492"/>
    <w:rsid w:val="0066325E"/>
    <w:rsid w:val="006649F6"/>
    <w:rsid w:val="00664A01"/>
    <w:rsid w:val="00667226"/>
    <w:rsid w:val="00670A3C"/>
    <w:rsid w:val="00670A79"/>
    <w:rsid w:val="00692F56"/>
    <w:rsid w:val="0069354F"/>
    <w:rsid w:val="0069467D"/>
    <w:rsid w:val="006B66A4"/>
    <w:rsid w:val="006C5CEB"/>
    <w:rsid w:val="006C69A3"/>
    <w:rsid w:val="006D2102"/>
    <w:rsid w:val="006E0831"/>
    <w:rsid w:val="006E6421"/>
    <w:rsid w:val="006E6BBF"/>
    <w:rsid w:val="006E7140"/>
    <w:rsid w:val="006E7815"/>
    <w:rsid w:val="00700EFE"/>
    <w:rsid w:val="00702062"/>
    <w:rsid w:val="00716B42"/>
    <w:rsid w:val="00735864"/>
    <w:rsid w:val="00737350"/>
    <w:rsid w:val="00740D3F"/>
    <w:rsid w:val="00746D83"/>
    <w:rsid w:val="007533EC"/>
    <w:rsid w:val="007542D5"/>
    <w:rsid w:val="0075572F"/>
    <w:rsid w:val="007744E4"/>
    <w:rsid w:val="00776BD5"/>
    <w:rsid w:val="00781DAA"/>
    <w:rsid w:val="0078520A"/>
    <w:rsid w:val="00786BA0"/>
    <w:rsid w:val="00792A5E"/>
    <w:rsid w:val="007A0A66"/>
    <w:rsid w:val="007A5E21"/>
    <w:rsid w:val="007B25A9"/>
    <w:rsid w:val="007B4451"/>
    <w:rsid w:val="007B7104"/>
    <w:rsid w:val="007C0B59"/>
    <w:rsid w:val="007D3173"/>
    <w:rsid w:val="007D387A"/>
    <w:rsid w:val="007E18D1"/>
    <w:rsid w:val="007E3487"/>
    <w:rsid w:val="007E77A4"/>
    <w:rsid w:val="00800090"/>
    <w:rsid w:val="00806638"/>
    <w:rsid w:val="00806974"/>
    <w:rsid w:val="00817EE2"/>
    <w:rsid w:val="00823169"/>
    <w:rsid w:val="00833A02"/>
    <w:rsid w:val="00840C0F"/>
    <w:rsid w:val="00841F11"/>
    <w:rsid w:val="008429F3"/>
    <w:rsid w:val="00845750"/>
    <w:rsid w:val="00845771"/>
    <w:rsid w:val="0084694B"/>
    <w:rsid w:val="00857CED"/>
    <w:rsid w:val="008612C3"/>
    <w:rsid w:val="008807C9"/>
    <w:rsid w:val="00883EAA"/>
    <w:rsid w:val="008A683B"/>
    <w:rsid w:val="008B231C"/>
    <w:rsid w:val="008B3B0A"/>
    <w:rsid w:val="008B3BA1"/>
    <w:rsid w:val="008B65C3"/>
    <w:rsid w:val="008D4A1B"/>
    <w:rsid w:val="008D4D2D"/>
    <w:rsid w:val="008E0598"/>
    <w:rsid w:val="008E160F"/>
    <w:rsid w:val="008E28A2"/>
    <w:rsid w:val="008E3AE5"/>
    <w:rsid w:val="008E5955"/>
    <w:rsid w:val="008F196C"/>
    <w:rsid w:val="008F52DB"/>
    <w:rsid w:val="009068C3"/>
    <w:rsid w:val="009160B2"/>
    <w:rsid w:val="0091623F"/>
    <w:rsid w:val="00923473"/>
    <w:rsid w:val="0092475A"/>
    <w:rsid w:val="00925E26"/>
    <w:rsid w:val="00927F20"/>
    <w:rsid w:val="00936F35"/>
    <w:rsid w:val="009403D8"/>
    <w:rsid w:val="00942CCB"/>
    <w:rsid w:val="009442B3"/>
    <w:rsid w:val="00947391"/>
    <w:rsid w:val="00951684"/>
    <w:rsid w:val="00953B31"/>
    <w:rsid w:val="009543DC"/>
    <w:rsid w:val="009679A7"/>
    <w:rsid w:val="00990C07"/>
    <w:rsid w:val="00991136"/>
    <w:rsid w:val="009919E6"/>
    <w:rsid w:val="009A2ECE"/>
    <w:rsid w:val="009A6600"/>
    <w:rsid w:val="009B7441"/>
    <w:rsid w:val="009D23D6"/>
    <w:rsid w:val="009D2DC3"/>
    <w:rsid w:val="009D4012"/>
    <w:rsid w:val="009D49EB"/>
    <w:rsid w:val="009F2662"/>
    <w:rsid w:val="009F78AE"/>
    <w:rsid w:val="00A01635"/>
    <w:rsid w:val="00A15740"/>
    <w:rsid w:val="00A165F5"/>
    <w:rsid w:val="00A170BB"/>
    <w:rsid w:val="00A24623"/>
    <w:rsid w:val="00A31C25"/>
    <w:rsid w:val="00A34EAB"/>
    <w:rsid w:val="00A350AE"/>
    <w:rsid w:val="00A45DE2"/>
    <w:rsid w:val="00A521B3"/>
    <w:rsid w:val="00A73931"/>
    <w:rsid w:val="00A7506E"/>
    <w:rsid w:val="00A826B5"/>
    <w:rsid w:val="00A830E2"/>
    <w:rsid w:val="00A87A7A"/>
    <w:rsid w:val="00A9715A"/>
    <w:rsid w:val="00A973D4"/>
    <w:rsid w:val="00A97D80"/>
    <w:rsid w:val="00AA2ACA"/>
    <w:rsid w:val="00AA39EB"/>
    <w:rsid w:val="00AA5CCA"/>
    <w:rsid w:val="00AB3990"/>
    <w:rsid w:val="00AC3C3B"/>
    <w:rsid w:val="00AC4944"/>
    <w:rsid w:val="00AC4B15"/>
    <w:rsid w:val="00AD16E9"/>
    <w:rsid w:val="00AD3F81"/>
    <w:rsid w:val="00AD6687"/>
    <w:rsid w:val="00AE0944"/>
    <w:rsid w:val="00AF7330"/>
    <w:rsid w:val="00B01BCF"/>
    <w:rsid w:val="00B10ACC"/>
    <w:rsid w:val="00B2083E"/>
    <w:rsid w:val="00B26FAB"/>
    <w:rsid w:val="00B27788"/>
    <w:rsid w:val="00B326C8"/>
    <w:rsid w:val="00B51F6A"/>
    <w:rsid w:val="00B54B71"/>
    <w:rsid w:val="00B61C86"/>
    <w:rsid w:val="00B629CF"/>
    <w:rsid w:val="00B73653"/>
    <w:rsid w:val="00B74063"/>
    <w:rsid w:val="00B773EF"/>
    <w:rsid w:val="00B843D4"/>
    <w:rsid w:val="00B91EE4"/>
    <w:rsid w:val="00BB03C1"/>
    <w:rsid w:val="00BB1644"/>
    <w:rsid w:val="00BB7B01"/>
    <w:rsid w:val="00BC014B"/>
    <w:rsid w:val="00BC1FF3"/>
    <w:rsid w:val="00BC2954"/>
    <w:rsid w:val="00BD18F7"/>
    <w:rsid w:val="00BE069E"/>
    <w:rsid w:val="00BE09F6"/>
    <w:rsid w:val="00BE19C6"/>
    <w:rsid w:val="00BE229D"/>
    <w:rsid w:val="00BF58F9"/>
    <w:rsid w:val="00BF5B84"/>
    <w:rsid w:val="00BF7C9F"/>
    <w:rsid w:val="00C06569"/>
    <w:rsid w:val="00C07E82"/>
    <w:rsid w:val="00C17BEA"/>
    <w:rsid w:val="00C208AC"/>
    <w:rsid w:val="00C23C19"/>
    <w:rsid w:val="00C35FD2"/>
    <w:rsid w:val="00C424A8"/>
    <w:rsid w:val="00C426B1"/>
    <w:rsid w:val="00C46F58"/>
    <w:rsid w:val="00C61598"/>
    <w:rsid w:val="00C72F3E"/>
    <w:rsid w:val="00C73B7F"/>
    <w:rsid w:val="00C75942"/>
    <w:rsid w:val="00C85A9B"/>
    <w:rsid w:val="00C8609C"/>
    <w:rsid w:val="00C9561E"/>
    <w:rsid w:val="00C957FA"/>
    <w:rsid w:val="00C97195"/>
    <w:rsid w:val="00CA5006"/>
    <w:rsid w:val="00CA5144"/>
    <w:rsid w:val="00CA5A9E"/>
    <w:rsid w:val="00CB4524"/>
    <w:rsid w:val="00CD1730"/>
    <w:rsid w:val="00CD3C23"/>
    <w:rsid w:val="00CD45E2"/>
    <w:rsid w:val="00CD66D7"/>
    <w:rsid w:val="00CD70E7"/>
    <w:rsid w:val="00CE0A1B"/>
    <w:rsid w:val="00CE130C"/>
    <w:rsid w:val="00CE18E3"/>
    <w:rsid w:val="00CE3412"/>
    <w:rsid w:val="00D00792"/>
    <w:rsid w:val="00D01A98"/>
    <w:rsid w:val="00D02377"/>
    <w:rsid w:val="00D07092"/>
    <w:rsid w:val="00D1056A"/>
    <w:rsid w:val="00D1058F"/>
    <w:rsid w:val="00D116D2"/>
    <w:rsid w:val="00D15A72"/>
    <w:rsid w:val="00D2669D"/>
    <w:rsid w:val="00D362E5"/>
    <w:rsid w:val="00D41648"/>
    <w:rsid w:val="00D4325A"/>
    <w:rsid w:val="00D535A3"/>
    <w:rsid w:val="00D55DBB"/>
    <w:rsid w:val="00D628BE"/>
    <w:rsid w:val="00D64383"/>
    <w:rsid w:val="00D65284"/>
    <w:rsid w:val="00D66067"/>
    <w:rsid w:val="00D66570"/>
    <w:rsid w:val="00D72C1C"/>
    <w:rsid w:val="00D732F4"/>
    <w:rsid w:val="00D77F78"/>
    <w:rsid w:val="00D93CE5"/>
    <w:rsid w:val="00D955B0"/>
    <w:rsid w:val="00DA2C8B"/>
    <w:rsid w:val="00DA3932"/>
    <w:rsid w:val="00DA4637"/>
    <w:rsid w:val="00DA7FD5"/>
    <w:rsid w:val="00DB27DE"/>
    <w:rsid w:val="00DB4BA9"/>
    <w:rsid w:val="00DB7CB8"/>
    <w:rsid w:val="00DC1A02"/>
    <w:rsid w:val="00DD0F11"/>
    <w:rsid w:val="00DD3B3B"/>
    <w:rsid w:val="00DE152D"/>
    <w:rsid w:val="00DE7442"/>
    <w:rsid w:val="00DF366C"/>
    <w:rsid w:val="00DF382A"/>
    <w:rsid w:val="00DF5596"/>
    <w:rsid w:val="00DF57C1"/>
    <w:rsid w:val="00DF580D"/>
    <w:rsid w:val="00E076E7"/>
    <w:rsid w:val="00E104C3"/>
    <w:rsid w:val="00E24346"/>
    <w:rsid w:val="00E261D1"/>
    <w:rsid w:val="00E2756A"/>
    <w:rsid w:val="00E3002C"/>
    <w:rsid w:val="00E311D4"/>
    <w:rsid w:val="00E43697"/>
    <w:rsid w:val="00E44068"/>
    <w:rsid w:val="00E478DE"/>
    <w:rsid w:val="00E508D3"/>
    <w:rsid w:val="00E526B9"/>
    <w:rsid w:val="00E54897"/>
    <w:rsid w:val="00E5534A"/>
    <w:rsid w:val="00E56E5C"/>
    <w:rsid w:val="00E71C48"/>
    <w:rsid w:val="00E74940"/>
    <w:rsid w:val="00E74CD0"/>
    <w:rsid w:val="00E775C6"/>
    <w:rsid w:val="00E85721"/>
    <w:rsid w:val="00E87671"/>
    <w:rsid w:val="00E9105D"/>
    <w:rsid w:val="00EA0A6F"/>
    <w:rsid w:val="00EA3027"/>
    <w:rsid w:val="00EB01A2"/>
    <w:rsid w:val="00EB26A9"/>
    <w:rsid w:val="00EB36FE"/>
    <w:rsid w:val="00EB5817"/>
    <w:rsid w:val="00EB67F3"/>
    <w:rsid w:val="00EC54DB"/>
    <w:rsid w:val="00EC5CFC"/>
    <w:rsid w:val="00ED06B8"/>
    <w:rsid w:val="00ED0D18"/>
    <w:rsid w:val="00ED1FEB"/>
    <w:rsid w:val="00ED4071"/>
    <w:rsid w:val="00ED540D"/>
    <w:rsid w:val="00EE1DB1"/>
    <w:rsid w:val="00F01359"/>
    <w:rsid w:val="00F11E31"/>
    <w:rsid w:val="00F12195"/>
    <w:rsid w:val="00F12C84"/>
    <w:rsid w:val="00F15DE6"/>
    <w:rsid w:val="00F24E6B"/>
    <w:rsid w:val="00F25640"/>
    <w:rsid w:val="00F30753"/>
    <w:rsid w:val="00F314BC"/>
    <w:rsid w:val="00F330A1"/>
    <w:rsid w:val="00F35967"/>
    <w:rsid w:val="00F4312B"/>
    <w:rsid w:val="00F43858"/>
    <w:rsid w:val="00F47488"/>
    <w:rsid w:val="00F55B70"/>
    <w:rsid w:val="00F56183"/>
    <w:rsid w:val="00F56D6F"/>
    <w:rsid w:val="00F6004F"/>
    <w:rsid w:val="00F8009D"/>
    <w:rsid w:val="00F80653"/>
    <w:rsid w:val="00F900B5"/>
    <w:rsid w:val="00FA0A50"/>
    <w:rsid w:val="00FA17CD"/>
    <w:rsid w:val="00FA1A5E"/>
    <w:rsid w:val="00FA1DAB"/>
    <w:rsid w:val="00FA2C9C"/>
    <w:rsid w:val="00FA4319"/>
    <w:rsid w:val="00FA6F6C"/>
    <w:rsid w:val="00FB09BF"/>
    <w:rsid w:val="00FB41FE"/>
    <w:rsid w:val="00FB778A"/>
    <w:rsid w:val="00FC2886"/>
    <w:rsid w:val="00FC3BF7"/>
    <w:rsid w:val="00FC6634"/>
    <w:rsid w:val="00FD1376"/>
    <w:rsid w:val="00FD4FCC"/>
    <w:rsid w:val="00FD51F2"/>
    <w:rsid w:val="00FD7825"/>
    <w:rsid w:val="00FE3260"/>
    <w:rsid w:val="00FE35D5"/>
    <w:rsid w:val="00FF1CAC"/>
    <w:rsid w:val="00FF2B1F"/>
    <w:rsid w:val="00FF4762"/>
    <w:rsid w:val="00FF7C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E5680"/>
  <w15:docId w15:val="{D15FD347-9F26-4AD1-ACE4-7C5339C5A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5626D"/>
    <w:pPr>
      <w:bidi/>
      <w:jc w:val="both"/>
    </w:pPr>
    <w:rPr>
      <w:rFonts w:cs="FrankRuehl"/>
      <w:sz w:val="22"/>
      <w:szCs w:val="28"/>
    </w:rPr>
  </w:style>
  <w:style w:type="paragraph" w:styleId="2">
    <w:name w:val="heading 2"/>
    <w:basedOn w:val="a3"/>
    <w:link w:val="20"/>
    <w:uiPriority w:val="9"/>
    <w:qFormat/>
    <w:rsid w:val="001F3BB4"/>
    <w:pPr>
      <w:bidi w:val="0"/>
      <w:spacing w:before="100" w:beforeAutospacing="1" w:after="100" w:afterAutospacing="1"/>
      <w:jc w:val="left"/>
      <w:outlineLvl w:val="1"/>
    </w:pPr>
    <w:rPr>
      <w:rFonts w:eastAsia="Times New Roman" w:cs="Times New Roman"/>
      <w:b/>
      <w:bCs/>
      <w:sz w:val="50"/>
      <w:szCs w:val="50"/>
    </w:rPr>
  </w:style>
  <w:style w:type="paragraph" w:styleId="5">
    <w:name w:val="heading 5"/>
    <w:basedOn w:val="a3"/>
    <w:next w:val="a3"/>
    <w:link w:val="50"/>
    <w:uiPriority w:val="9"/>
    <w:semiHidden/>
    <w:unhideWhenUsed/>
    <w:qFormat/>
    <w:rsid w:val="00E2756A"/>
    <w:pPr>
      <w:keepNext/>
      <w:keepLines/>
      <w:spacing w:before="200"/>
      <w:outlineLvl w:val="4"/>
    </w:pPr>
    <w:rPr>
      <w:rFonts w:asciiTheme="majorHAnsi" w:eastAsiaTheme="majorEastAsia" w:hAnsiTheme="majorHAnsi" w:cstheme="majorBidi"/>
      <w:color w:val="243F60"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50">
    <w:name w:val="כותרת 5 תו"/>
    <w:basedOn w:val="a4"/>
    <w:link w:val="5"/>
    <w:uiPriority w:val="9"/>
    <w:semiHidden/>
    <w:rsid w:val="00E2756A"/>
    <w:rPr>
      <w:rFonts w:asciiTheme="majorHAnsi" w:eastAsiaTheme="majorEastAsia" w:hAnsiTheme="majorHAnsi" w:cstheme="majorBidi"/>
      <w:color w:val="243F60" w:themeColor="accent1" w:themeShade="7F"/>
      <w:sz w:val="22"/>
      <w:szCs w:val="28"/>
    </w:rPr>
  </w:style>
  <w:style w:type="paragraph" w:styleId="a7">
    <w:name w:val="footnote text"/>
    <w:basedOn w:val="a3"/>
    <w:link w:val="a8"/>
    <w:uiPriority w:val="99"/>
    <w:semiHidden/>
    <w:unhideWhenUsed/>
    <w:rsid w:val="00E2756A"/>
    <w:pPr>
      <w:tabs>
        <w:tab w:val="left" w:pos="284"/>
      </w:tabs>
      <w:spacing w:before="40" w:after="40" w:line="276" w:lineRule="auto"/>
      <w:ind w:left="284" w:hanging="284"/>
    </w:pPr>
    <w:rPr>
      <w:rFonts w:eastAsia="Times New Roman"/>
      <w:sz w:val="18"/>
      <w:szCs w:val="24"/>
      <w:lang w:eastAsia="he-IL"/>
    </w:rPr>
  </w:style>
  <w:style w:type="character" w:customStyle="1" w:styleId="a8">
    <w:name w:val="טקסט הערת שוליים תו"/>
    <w:basedOn w:val="a4"/>
    <w:link w:val="a7"/>
    <w:uiPriority w:val="99"/>
    <w:semiHidden/>
    <w:rsid w:val="00E2756A"/>
    <w:rPr>
      <w:rFonts w:eastAsia="Times New Roman" w:cs="FrankRuehl"/>
      <w:sz w:val="18"/>
      <w:szCs w:val="24"/>
      <w:lang w:eastAsia="he-IL"/>
    </w:rPr>
  </w:style>
  <w:style w:type="paragraph" w:styleId="a9">
    <w:name w:val="List Paragraph"/>
    <w:basedOn w:val="a3"/>
    <w:uiPriority w:val="34"/>
    <w:qFormat/>
    <w:rsid w:val="00E2756A"/>
    <w:pPr>
      <w:spacing w:line="276" w:lineRule="auto"/>
      <w:ind w:left="720"/>
      <w:contextualSpacing/>
    </w:pPr>
  </w:style>
  <w:style w:type="paragraph" w:styleId="aa">
    <w:name w:val="Quote"/>
    <w:basedOn w:val="a3"/>
    <w:link w:val="ab"/>
    <w:uiPriority w:val="29"/>
    <w:qFormat/>
    <w:rsid w:val="00E2756A"/>
    <w:pPr>
      <w:snapToGrid w:val="0"/>
      <w:spacing w:after="120"/>
      <w:ind w:left="851" w:right="851"/>
    </w:pPr>
    <w:rPr>
      <w:rFonts w:eastAsia="Calibri"/>
      <w:i/>
      <w:color w:val="000000" w:themeColor="text1"/>
      <w:kern w:val="28"/>
    </w:rPr>
  </w:style>
  <w:style w:type="character" w:customStyle="1" w:styleId="ab">
    <w:name w:val="ציטוט תו"/>
    <w:basedOn w:val="a4"/>
    <w:link w:val="aa"/>
    <w:uiPriority w:val="29"/>
    <w:rsid w:val="00E2756A"/>
    <w:rPr>
      <w:rFonts w:eastAsia="Calibri" w:cs="FrankRuehl"/>
      <w:i/>
      <w:color w:val="000000" w:themeColor="text1"/>
      <w:kern w:val="28"/>
      <w:sz w:val="22"/>
      <w:szCs w:val="28"/>
    </w:rPr>
  </w:style>
  <w:style w:type="paragraph" w:customStyle="1" w:styleId="ac">
    <w:name w:val="פרטי תיק פס''ד"/>
    <w:basedOn w:val="a3"/>
    <w:qFormat/>
    <w:rsid w:val="00E2756A"/>
    <w:pPr>
      <w:spacing w:line="360" w:lineRule="auto"/>
    </w:pPr>
    <w:rPr>
      <w:rFonts w:cs="David"/>
      <w:b/>
      <w:bCs/>
      <w:sz w:val="24"/>
      <w:szCs w:val="24"/>
    </w:rPr>
  </w:style>
  <w:style w:type="character" w:customStyle="1" w:styleId="ad">
    <w:name w:val="פסקת פתיחה תו"/>
    <w:link w:val="ae"/>
    <w:locked/>
    <w:rsid w:val="00D00792"/>
    <w:rPr>
      <w:rFonts w:eastAsia="Calibri" w:cs="FrankRuehl"/>
      <w:sz w:val="28"/>
      <w:szCs w:val="28"/>
      <w:lang w:eastAsia="he-IL"/>
    </w:rPr>
  </w:style>
  <w:style w:type="paragraph" w:customStyle="1" w:styleId="af">
    <w:name w:val="פסקה רגילה"/>
    <w:basedOn w:val="a3"/>
    <w:link w:val="af0"/>
    <w:qFormat/>
    <w:rsid w:val="00936F35"/>
    <w:pPr>
      <w:snapToGrid w:val="0"/>
      <w:spacing w:after="120" w:line="276" w:lineRule="auto"/>
      <w:ind w:firstLine="397"/>
    </w:pPr>
    <w:rPr>
      <w:rFonts w:eastAsia="Calibri"/>
      <w:kern w:val="28"/>
      <w:sz w:val="28"/>
    </w:rPr>
  </w:style>
  <w:style w:type="paragraph" w:customStyle="1" w:styleId="ae">
    <w:name w:val="פסקת פתיחה"/>
    <w:basedOn w:val="a3"/>
    <w:next w:val="af"/>
    <w:link w:val="ad"/>
    <w:qFormat/>
    <w:rsid w:val="00D00792"/>
    <w:pPr>
      <w:spacing w:before="120" w:after="120" w:line="276" w:lineRule="auto"/>
    </w:pPr>
    <w:rPr>
      <w:rFonts w:eastAsia="Calibri"/>
      <w:sz w:val="28"/>
      <w:lang w:eastAsia="he-IL"/>
    </w:rPr>
  </w:style>
  <w:style w:type="paragraph" w:customStyle="1" w:styleId="af1">
    <w:name w:val="כותרת אזור בית הדין הרבני"/>
    <w:basedOn w:val="a3"/>
    <w:qFormat/>
    <w:rsid w:val="00C17BEA"/>
    <w:pPr>
      <w:spacing w:before="120" w:after="240" w:line="360" w:lineRule="auto"/>
    </w:pPr>
    <w:rPr>
      <w:rFonts w:asciiTheme="minorBidi" w:eastAsia="Calibri" w:hAnsiTheme="minorBidi" w:cs="David"/>
      <w:b/>
      <w:bCs/>
      <w:color w:val="002B82"/>
      <w:sz w:val="28"/>
    </w:rPr>
  </w:style>
  <w:style w:type="character" w:customStyle="1" w:styleId="af0">
    <w:name w:val="פסקה רגילה תו"/>
    <w:basedOn w:val="a4"/>
    <w:link w:val="af"/>
    <w:locked/>
    <w:rsid w:val="00936F35"/>
    <w:rPr>
      <w:rFonts w:eastAsia="Calibri" w:cs="FrankRuehl"/>
      <w:kern w:val="28"/>
      <w:sz w:val="28"/>
      <w:szCs w:val="28"/>
    </w:rPr>
  </w:style>
  <w:style w:type="character" w:customStyle="1" w:styleId="af2">
    <w:name w:val="ציטוט בתוך ציטוט תו"/>
    <w:basedOn w:val="a4"/>
    <w:link w:val="af3"/>
    <w:locked/>
    <w:rsid w:val="00DA2C8B"/>
    <w:rPr>
      <w:rFonts w:ascii="Calibri" w:eastAsia="Calibri" w:hAnsi="Calibri" w:cs="FrankRuehl"/>
      <w:i/>
      <w:color w:val="000000" w:themeColor="text1"/>
      <w:kern w:val="28"/>
      <w:sz w:val="28"/>
      <w:szCs w:val="28"/>
    </w:rPr>
  </w:style>
  <w:style w:type="paragraph" w:customStyle="1" w:styleId="af3">
    <w:name w:val="ציטוט בתוך ציטוט"/>
    <w:basedOn w:val="aa"/>
    <w:link w:val="af2"/>
    <w:qFormat/>
    <w:rsid w:val="00DA2C8B"/>
    <w:pPr>
      <w:ind w:left="1418"/>
    </w:pPr>
    <w:rPr>
      <w:rFonts w:ascii="Calibri" w:hAnsi="Calibri"/>
      <w:sz w:val="28"/>
    </w:rPr>
  </w:style>
  <w:style w:type="character" w:customStyle="1" w:styleId="af4">
    <w:name w:val="כותרת המאמר תו"/>
    <w:basedOn w:val="a4"/>
    <w:link w:val="af5"/>
    <w:locked/>
    <w:rsid w:val="00E2756A"/>
    <w:rPr>
      <w:rFonts w:eastAsia="Times New Roman" w:cs="Narkisim"/>
      <w:b/>
      <w:bCs/>
      <w:sz w:val="32"/>
      <w:szCs w:val="32"/>
      <w:lang w:eastAsia="he-IL"/>
    </w:rPr>
  </w:style>
  <w:style w:type="paragraph" w:customStyle="1" w:styleId="af6">
    <w:name w:val="כותרת שם כותב המאמר"/>
    <w:basedOn w:val="a3"/>
    <w:next w:val="af7"/>
    <w:link w:val="af8"/>
    <w:qFormat/>
    <w:rsid w:val="00E2756A"/>
    <w:pPr>
      <w:tabs>
        <w:tab w:val="left" w:pos="284"/>
        <w:tab w:val="left" w:pos="567"/>
      </w:tabs>
      <w:overflowPunct w:val="0"/>
      <w:autoSpaceDE w:val="0"/>
      <w:autoSpaceDN w:val="0"/>
      <w:adjustRightInd w:val="0"/>
      <w:spacing w:before="360" w:after="240"/>
      <w:jc w:val="center"/>
      <w:outlineLvl w:val="3"/>
    </w:pPr>
    <w:rPr>
      <w:rFonts w:eastAsia="Times New Roman" w:cs="Narkisim"/>
      <w:b/>
      <w:bCs/>
      <w:sz w:val="24"/>
      <w:lang w:eastAsia="he-IL"/>
    </w:rPr>
  </w:style>
  <w:style w:type="paragraph" w:customStyle="1" w:styleId="af5">
    <w:name w:val="כותרת המאמר"/>
    <w:basedOn w:val="a3"/>
    <w:next w:val="af6"/>
    <w:link w:val="af4"/>
    <w:rsid w:val="00E2756A"/>
    <w:pPr>
      <w:keepNext/>
      <w:spacing w:before="840" w:after="120" w:line="276" w:lineRule="auto"/>
      <w:jc w:val="center"/>
      <w:outlineLvl w:val="2"/>
    </w:pPr>
    <w:rPr>
      <w:rFonts w:eastAsia="Times New Roman" w:cs="Narkisim"/>
      <w:b/>
      <w:bCs/>
      <w:sz w:val="32"/>
      <w:szCs w:val="32"/>
      <w:lang w:eastAsia="he-IL"/>
    </w:rPr>
  </w:style>
  <w:style w:type="character" w:customStyle="1" w:styleId="af8">
    <w:name w:val="כותרת שם כותב המאמר תו"/>
    <w:basedOn w:val="a4"/>
    <w:link w:val="af6"/>
    <w:locked/>
    <w:rsid w:val="00E2756A"/>
    <w:rPr>
      <w:rFonts w:eastAsia="Times New Roman" w:cs="Narkisim"/>
      <w:b/>
      <w:bCs/>
      <w:sz w:val="24"/>
      <w:szCs w:val="28"/>
      <w:lang w:eastAsia="he-IL"/>
    </w:rPr>
  </w:style>
  <w:style w:type="paragraph" w:customStyle="1" w:styleId="af7">
    <w:name w:val="כותרת תפקיד כותב המאמר"/>
    <w:basedOn w:val="af6"/>
    <w:next w:val="ae"/>
    <w:link w:val="af9"/>
    <w:qFormat/>
    <w:rsid w:val="00E2756A"/>
    <w:pPr>
      <w:tabs>
        <w:tab w:val="clear" w:pos="284"/>
        <w:tab w:val="clear" w:pos="567"/>
      </w:tabs>
      <w:spacing w:before="240" w:after="600" w:line="276" w:lineRule="auto"/>
      <w:outlineLvl w:val="5"/>
    </w:pPr>
    <w:rPr>
      <w:sz w:val="26"/>
      <w:szCs w:val="26"/>
    </w:rPr>
  </w:style>
  <w:style w:type="character" w:customStyle="1" w:styleId="af9">
    <w:name w:val="כותרת תפקיד כותב המאמר תו"/>
    <w:basedOn w:val="af8"/>
    <w:link w:val="af7"/>
    <w:locked/>
    <w:rsid w:val="00E2756A"/>
    <w:rPr>
      <w:rFonts w:eastAsia="Times New Roman" w:cs="Narkisim"/>
      <w:b/>
      <w:bCs/>
      <w:sz w:val="26"/>
      <w:szCs w:val="26"/>
      <w:lang w:eastAsia="he-IL"/>
    </w:rPr>
  </w:style>
  <w:style w:type="character" w:customStyle="1" w:styleId="afa">
    <w:name w:val="פסק דין תו"/>
    <w:basedOn w:val="a4"/>
    <w:link w:val="afb"/>
    <w:locked/>
    <w:rsid w:val="003D0A52"/>
    <w:rPr>
      <w:rFonts w:ascii="Arial" w:eastAsia="Calibri" w:hAnsi="Arial" w:cs="FrankRuehl"/>
      <w:bCs/>
      <w:spacing w:val="20"/>
      <w:kern w:val="28"/>
      <w:sz w:val="24"/>
      <w:szCs w:val="32"/>
    </w:rPr>
  </w:style>
  <w:style w:type="paragraph" w:customStyle="1" w:styleId="afb">
    <w:name w:val="פסק דין"/>
    <w:basedOn w:val="a3"/>
    <w:next w:val="ae"/>
    <w:link w:val="afa"/>
    <w:qFormat/>
    <w:rsid w:val="003D0A52"/>
    <w:pPr>
      <w:keepNext/>
      <w:overflowPunct w:val="0"/>
      <w:autoSpaceDE w:val="0"/>
      <w:autoSpaceDN w:val="0"/>
      <w:adjustRightInd w:val="0"/>
      <w:spacing w:before="360" w:after="240" w:line="276" w:lineRule="exact"/>
      <w:jc w:val="center"/>
    </w:pPr>
    <w:rPr>
      <w:rFonts w:ascii="Arial" w:eastAsia="Calibri" w:hAnsi="Arial"/>
      <w:bCs/>
      <w:spacing w:val="20"/>
      <w:kern w:val="28"/>
      <w:sz w:val="24"/>
      <w:szCs w:val="32"/>
    </w:rPr>
  </w:style>
  <w:style w:type="character" w:customStyle="1" w:styleId="12">
    <w:name w:val="רשימה א(1)(א) מדורגת תו"/>
    <w:basedOn w:val="a4"/>
    <w:link w:val="1"/>
    <w:locked/>
    <w:rsid w:val="0051147D"/>
    <w:rPr>
      <w:rFonts w:ascii="David" w:eastAsia="Calibri" w:hAnsi="David" w:cs="FrankRuehl"/>
      <w:kern w:val="28"/>
      <w:sz w:val="36"/>
      <w:szCs w:val="28"/>
    </w:rPr>
  </w:style>
  <w:style w:type="paragraph" w:customStyle="1" w:styleId="1">
    <w:name w:val="רשימה א(1)(א) מדורגת"/>
    <w:basedOn w:val="af"/>
    <w:link w:val="12"/>
    <w:qFormat/>
    <w:rsid w:val="005452D2"/>
    <w:pPr>
      <w:numPr>
        <w:numId w:val="1"/>
      </w:numPr>
      <w:spacing w:before="120"/>
    </w:pPr>
    <w:rPr>
      <w:rFonts w:ascii="David" w:hAnsi="David"/>
      <w:sz w:val="36"/>
    </w:rPr>
  </w:style>
  <w:style w:type="paragraph" w:customStyle="1" w:styleId="a0">
    <w:name w:val="כותרת משנה אמצע ממוספרת"/>
    <w:basedOn w:val="a3"/>
    <w:next w:val="ae"/>
    <w:rsid w:val="00E2756A"/>
    <w:pPr>
      <w:keepNext/>
      <w:numPr>
        <w:numId w:val="2"/>
      </w:numPr>
      <w:tabs>
        <w:tab w:val="left" w:pos="397"/>
      </w:tabs>
      <w:spacing w:before="360" w:after="120" w:line="276" w:lineRule="auto"/>
      <w:jc w:val="center"/>
      <w:outlineLvl w:val="2"/>
    </w:pPr>
    <w:rPr>
      <w:rFonts w:eastAsia="Times New Roman" w:cs="Narkisim"/>
      <w:b/>
      <w:bCs/>
      <w:sz w:val="26"/>
      <w:szCs w:val="26"/>
      <w:lang w:eastAsia="he-IL"/>
    </w:rPr>
  </w:style>
  <w:style w:type="character" w:customStyle="1" w:styleId="110">
    <w:name w:val="רשימה 1(א)(1) מדורגת תו"/>
    <w:basedOn w:val="a4"/>
    <w:link w:val="11"/>
    <w:locked/>
    <w:rsid w:val="0051147D"/>
    <w:rPr>
      <w:rFonts w:ascii="David" w:eastAsia="Calibri" w:hAnsi="David" w:cs="FrankRuehl"/>
      <w:kern w:val="28"/>
      <w:sz w:val="28"/>
      <w:szCs w:val="28"/>
      <w:lang w:eastAsia="he-IL"/>
    </w:rPr>
  </w:style>
  <w:style w:type="paragraph" w:customStyle="1" w:styleId="11">
    <w:name w:val="רשימה 1(א)(1) מדורגת"/>
    <w:basedOn w:val="af"/>
    <w:link w:val="110"/>
    <w:qFormat/>
    <w:rsid w:val="00CE18E3"/>
    <w:pPr>
      <w:numPr>
        <w:numId w:val="3"/>
      </w:numPr>
      <w:spacing w:before="120"/>
    </w:pPr>
    <w:rPr>
      <w:rFonts w:ascii="David" w:hAnsi="David"/>
      <w:lang w:eastAsia="he-IL"/>
    </w:rPr>
  </w:style>
  <w:style w:type="character" w:customStyle="1" w:styleId="afc">
    <w:name w:val="כותרת [א.] צד תו"/>
    <w:basedOn w:val="a4"/>
    <w:link w:val="afd"/>
    <w:locked/>
    <w:rsid w:val="008A683B"/>
    <w:rPr>
      <w:rFonts w:ascii="Arial" w:eastAsia="Times New Roman" w:hAnsi="Arial" w:cs="Narkisim"/>
      <w:b/>
      <w:bCs/>
      <w:sz w:val="24"/>
      <w:szCs w:val="24"/>
    </w:rPr>
  </w:style>
  <w:style w:type="paragraph" w:customStyle="1" w:styleId="afd">
    <w:name w:val="כותרת [א.] צד"/>
    <w:basedOn w:val="a1"/>
    <w:next w:val="ae"/>
    <w:link w:val="afc"/>
    <w:qFormat/>
    <w:rsid w:val="008A683B"/>
  </w:style>
  <w:style w:type="character" w:customStyle="1" w:styleId="-">
    <w:name w:val="כותרת [-] צד תו"/>
    <w:basedOn w:val="a4"/>
    <w:link w:val="-0"/>
    <w:locked/>
    <w:rsid w:val="00387082"/>
    <w:rPr>
      <w:rFonts w:ascii="Arial" w:eastAsia="Times New Roman" w:hAnsi="Arial" w:cs="Narkisim"/>
      <w:b/>
      <w:bCs/>
      <w:sz w:val="24"/>
      <w:szCs w:val="24"/>
    </w:rPr>
  </w:style>
  <w:style w:type="paragraph" w:customStyle="1" w:styleId="-0">
    <w:name w:val="כותרת [-] צד"/>
    <w:next w:val="a3"/>
    <w:link w:val="-"/>
    <w:qFormat/>
    <w:rsid w:val="00387082"/>
    <w:pPr>
      <w:keepNext/>
      <w:tabs>
        <w:tab w:val="left" w:pos="454"/>
      </w:tabs>
      <w:bidi/>
      <w:spacing w:before="360" w:after="120"/>
      <w:jc w:val="both"/>
      <w:outlineLvl w:val="3"/>
    </w:pPr>
    <w:rPr>
      <w:rFonts w:ascii="Arial" w:eastAsia="Times New Roman" w:hAnsi="Arial" w:cs="Narkisim"/>
      <w:b/>
      <w:bCs/>
      <w:sz w:val="24"/>
      <w:szCs w:val="24"/>
    </w:rPr>
  </w:style>
  <w:style w:type="character" w:customStyle="1" w:styleId="13">
    <w:name w:val="כותרת [(1)] צד תו"/>
    <w:basedOn w:val="a4"/>
    <w:link w:val="10"/>
    <w:locked/>
    <w:rsid w:val="008A683B"/>
    <w:rPr>
      <w:rFonts w:ascii="Arial" w:eastAsia="Times New Roman" w:hAnsi="Arial" w:cs="Narkisim"/>
      <w:b/>
      <w:bCs/>
      <w:sz w:val="22"/>
      <w:szCs w:val="22"/>
    </w:rPr>
  </w:style>
  <w:style w:type="paragraph" w:customStyle="1" w:styleId="10">
    <w:name w:val="כותרת [(1)] צד"/>
    <w:basedOn w:val="a1"/>
    <w:next w:val="ae"/>
    <w:link w:val="13"/>
    <w:qFormat/>
    <w:rsid w:val="008A683B"/>
    <w:pPr>
      <w:numPr>
        <w:ilvl w:val="2"/>
      </w:numPr>
      <w:spacing w:before="240"/>
      <w:outlineLvl w:val="4"/>
    </w:pPr>
    <w:rPr>
      <w:sz w:val="22"/>
      <w:szCs w:val="22"/>
    </w:rPr>
  </w:style>
  <w:style w:type="character" w:customStyle="1" w:styleId="afe">
    <w:name w:val="כותרת [(א)] צד תו"/>
    <w:basedOn w:val="13"/>
    <w:link w:val="a2"/>
    <w:locked/>
    <w:rsid w:val="008A683B"/>
    <w:rPr>
      <w:rFonts w:ascii="Arial" w:eastAsia="Times New Roman" w:hAnsi="Arial" w:cs="Narkisim"/>
      <w:b w:val="0"/>
      <w:bCs w:val="0"/>
      <w:i/>
      <w:iCs/>
      <w:sz w:val="22"/>
      <w:szCs w:val="22"/>
    </w:rPr>
  </w:style>
  <w:style w:type="paragraph" w:customStyle="1" w:styleId="a2">
    <w:name w:val="כותרת [(א)] צד"/>
    <w:basedOn w:val="10"/>
    <w:next w:val="ae"/>
    <w:link w:val="afe"/>
    <w:qFormat/>
    <w:rsid w:val="008A683B"/>
    <w:pPr>
      <w:numPr>
        <w:ilvl w:val="3"/>
        <w:numId w:val="14"/>
      </w:numPr>
      <w:outlineLvl w:val="5"/>
    </w:pPr>
    <w:rPr>
      <w:b w:val="0"/>
      <w:bCs w:val="0"/>
      <w:i/>
      <w:iCs/>
    </w:rPr>
  </w:style>
  <w:style w:type="character" w:styleId="aff">
    <w:name w:val="footnote reference"/>
    <w:aliases w:val="Footnote Reference"/>
    <w:uiPriority w:val="99"/>
    <w:semiHidden/>
    <w:unhideWhenUsed/>
    <w:qFormat/>
    <w:rsid w:val="00E2756A"/>
    <w:rPr>
      <w:rFonts w:ascii="Times New Roman" w:hAnsi="Times New Roman" w:cs="FrankRuehl" w:hint="default"/>
      <w:kern w:val="0"/>
      <w:position w:val="0"/>
      <w:sz w:val="20"/>
      <w:szCs w:val="28"/>
      <w:vertAlign w:val="superscript"/>
    </w:rPr>
  </w:style>
  <w:style w:type="character" w:styleId="aff0">
    <w:name w:val="Book Title"/>
    <w:basedOn w:val="a4"/>
    <w:uiPriority w:val="33"/>
    <w:qFormat/>
    <w:rsid w:val="00E2756A"/>
    <w:rPr>
      <w:b/>
      <w:bCs/>
      <w:smallCaps/>
      <w:spacing w:val="5"/>
    </w:rPr>
  </w:style>
  <w:style w:type="paragraph" w:customStyle="1" w:styleId="aff1">
    <w:name w:val="שמות הדיינים"/>
    <w:basedOn w:val="a3"/>
    <w:next w:val="a3"/>
    <w:link w:val="aff2"/>
    <w:qFormat/>
    <w:rsid w:val="00D77F78"/>
    <w:pPr>
      <w:tabs>
        <w:tab w:val="center" w:pos="4153"/>
        <w:tab w:val="right" w:pos="8306"/>
      </w:tabs>
      <w:overflowPunct w:val="0"/>
      <w:autoSpaceDE w:val="0"/>
      <w:autoSpaceDN w:val="0"/>
      <w:adjustRightInd w:val="0"/>
      <w:spacing w:after="360" w:line="276" w:lineRule="exact"/>
      <w:jc w:val="center"/>
      <w:textAlignment w:val="baseline"/>
    </w:pPr>
    <w:rPr>
      <w:rFonts w:eastAsia="Calibri" w:cs="Narkisim"/>
      <w:b/>
      <w:bCs/>
      <w:kern w:val="28"/>
      <w:sz w:val="23"/>
      <w:szCs w:val="23"/>
    </w:rPr>
  </w:style>
  <w:style w:type="character" w:customStyle="1" w:styleId="aff2">
    <w:name w:val="שמות הדיינים תו"/>
    <w:basedOn w:val="a4"/>
    <w:link w:val="aff1"/>
    <w:rsid w:val="00D77F78"/>
    <w:rPr>
      <w:rFonts w:eastAsia="Calibri" w:cs="Narkisim"/>
      <w:b/>
      <w:bCs/>
      <w:kern w:val="28"/>
      <w:sz w:val="23"/>
      <w:szCs w:val="23"/>
    </w:rPr>
  </w:style>
  <w:style w:type="paragraph" w:styleId="aff3">
    <w:name w:val="header"/>
    <w:basedOn w:val="a3"/>
    <w:link w:val="aff4"/>
    <w:uiPriority w:val="99"/>
    <w:unhideWhenUsed/>
    <w:rsid w:val="00FA1DAB"/>
    <w:pPr>
      <w:tabs>
        <w:tab w:val="center" w:pos="4153"/>
        <w:tab w:val="right" w:pos="8306"/>
      </w:tabs>
    </w:pPr>
  </w:style>
  <w:style w:type="character" w:customStyle="1" w:styleId="aff4">
    <w:name w:val="כותרת עליונה תו"/>
    <w:basedOn w:val="a4"/>
    <w:link w:val="aff3"/>
    <w:uiPriority w:val="99"/>
    <w:rsid w:val="00FA1DAB"/>
    <w:rPr>
      <w:rFonts w:cs="FrankRuehl"/>
      <w:sz w:val="22"/>
      <w:szCs w:val="28"/>
    </w:rPr>
  </w:style>
  <w:style w:type="paragraph" w:styleId="aff5">
    <w:name w:val="footer"/>
    <w:basedOn w:val="a3"/>
    <w:link w:val="aff6"/>
    <w:uiPriority w:val="99"/>
    <w:unhideWhenUsed/>
    <w:rsid w:val="00FA1DAB"/>
    <w:pPr>
      <w:tabs>
        <w:tab w:val="center" w:pos="4153"/>
        <w:tab w:val="right" w:pos="8306"/>
      </w:tabs>
    </w:pPr>
  </w:style>
  <w:style w:type="character" w:customStyle="1" w:styleId="aff6">
    <w:name w:val="כותרת תחתונה תו"/>
    <w:basedOn w:val="a4"/>
    <w:link w:val="aff5"/>
    <w:uiPriority w:val="99"/>
    <w:rsid w:val="00FA1DAB"/>
    <w:rPr>
      <w:rFonts w:cs="FrankRuehl"/>
      <w:sz w:val="22"/>
      <w:szCs w:val="28"/>
    </w:rPr>
  </w:style>
  <w:style w:type="paragraph" w:customStyle="1" w:styleId="aff7">
    <w:name w:val="רשימה רגילה"/>
    <w:basedOn w:val="1"/>
    <w:next w:val="af"/>
    <w:link w:val="aff8"/>
    <w:qFormat/>
    <w:rsid w:val="009D23D6"/>
    <w:pPr>
      <w:ind w:left="0" w:firstLine="0"/>
    </w:pPr>
  </w:style>
  <w:style w:type="character" w:customStyle="1" w:styleId="aff8">
    <w:name w:val="רשימה רגילה תו"/>
    <w:basedOn w:val="12"/>
    <w:link w:val="aff7"/>
    <w:rsid w:val="009D23D6"/>
    <w:rPr>
      <w:rFonts w:ascii="David" w:eastAsia="Calibri" w:hAnsi="David" w:cs="FrankRuehl"/>
      <w:kern w:val="28"/>
      <w:sz w:val="36"/>
      <w:szCs w:val="28"/>
    </w:rPr>
  </w:style>
  <w:style w:type="paragraph" w:customStyle="1" w:styleId="a1">
    <w:name w:val="כותרת [א.] צד"/>
    <w:basedOn w:val="a3"/>
    <w:next w:val="ae"/>
    <w:link w:val="14"/>
    <w:qFormat/>
    <w:rsid w:val="008A683B"/>
    <w:pPr>
      <w:keepNext/>
      <w:numPr>
        <w:ilvl w:val="1"/>
        <w:numId w:val="2"/>
      </w:numPr>
      <w:tabs>
        <w:tab w:val="left" w:pos="397"/>
      </w:tabs>
      <w:spacing w:before="360" w:after="120" w:line="276" w:lineRule="auto"/>
      <w:outlineLvl w:val="3"/>
    </w:pPr>
    <w:rPr>
      <w:rFonts w:ascii="Arial" w:eastAsia="Times New Roman" w:hAnsi="Arial" w:cs="Narkisim"/>
      <w:b/>
      <w:bCs/>
      <w:sz w:val="24"/>
      <w:szCs w:val="24"/>
    </w:rPr>
  </w:style>
  <w:style w:type="character" w:customStyle="1" w:styleId="14">
    <w:name w:val="כותרת [א.] צד תו1"/>
    <w:basedOn w:val="a4"/>
    <w:link w:val="a1"/>
    <w:rsid w:val="008A683B"/>
    <w:rPr>
      <w:rFonts w:ascii="Arial" w:eastAsia="Times New Roman" w:hAnsi="Arial" w:cs="Narkisim"/>
      <w:b/>
      <w:bCs/>
      <w:sz w:val="24"/>
      <w:szCs w:val="24"/>
    </w:rPr>
  </w:style>
  <w:style w:type="paragraph" w:customStyle="1" w:styleId="aff9">
    <w:name w:val="מספר תיק"/>
    <w:basedOn w:val="a3"/>
    <w:link w:val="affa"/>
    <w:qFormat/>
    <w:rsid w:val="003D0A52"/>
    <w:pPr>
      <w:overflowPunct w:val="0"/>
      <w:autoSpaceDE w:val="0"/>
      <w:autoSpaceDN w:val="0"/>
      <w:adjustRightInd w:val="0"/>
      <w:spacing w:after="240" w:line="276" w:lineRule="exact"/>
      <w:jc w:val="right"/>
      <w:textAlignment w:val="baseline"/>
    </w:pPr>
    <w:rPr>
      <w:rFonts w:eastAsia="Times New Roman"/>
      <w:sz w:val="24"/>
      <w:szCs w:val="32"/>
      <w:lang w:eastAsia="he-IL"/>
    </w:rPr>
  </w:style>
  <w:style w:type="character" w:customStyle="1" w:styleId="affa">
    <w:name w:val="מספר תיק תו"/>
    <w:basedOn w:val="a4"/>
    <w:link w:val="aff9"/>
    <w:rsid w:val="003D0A52"/>
    <w:rPr>
      <w:rFonts w:eastAsia="Times New Roman" w:cs="FrankRuehl"/>
      <w:sz w:val="24"/>
      <w:szCs w:val="32"/>
      <w:lang w:eastAsia="he-IL"/>
    </w:rPr>
  </w:style>
  <w:style w:type="paragraph" w:customStyle="1" w:styleId="affb">
    <w:name w:val="פלוני"/>
    <w:basedOn w:val="a3"/>
    <w:link w:val="affc"/>
    <w:qFormat/>
    <w:rsid w:val="003D0A52"/>
    <w:pPr>
      <w:overflowPunct w:val="0"/>
      <w:autoSpaceDE w:val="0"/>
      <w:autoSpaceDN w:val="0"/>
      <w:adjustRightInd w:val="0"/>
      <w:spacing w:after="100" w:line="240" w:lineRule="exact"/>
      <w:textAlignment w:val="baseline"/>
    </w:pPr>
    <w:rPr>
      <w:rFonts w:eastAsia="Times New Roman"/>
      <w:sz w:val="26"/>
      <w:szCs w:val="32"/>
      <w:lang w:eastAsia="he-IL"/>
    </w:rPr>
  </w:style>
  <w:style w:type="character" w:customStyle="1" w:styleId="affc">
    <w:name w:val="פלוני תו"/>
    <w:basedOn w:val="a4"/>
    <w:link w:val="affb"/>
    <w:rsid w:val="003D0A52"/>
    <w:rPr>
      <w:rFonts w:eastAsia="Times New Roman" w:cs="FrankRuehl"/>
      <w:sz w:val="26"/>
      <w:szCs w:val="32"/>
      <w:lang w:eastAsia="he-IL"/>
    </w:rPr>
  </w:style>
  <w:style w:type="paragraph" w:customStyle="1" w:styleId="affd">
    <w:name w:val="כותרת הנידון ומסקנות"/>
    <w:basedOn w:val="a3"/>
    <w:next w:val="affe"/>
    <w:link w:val="afff"/>
    <w:qFormat/>
    <w:rsid w:val="003D0A52"/>
    <w:pPr>
      <w:spacing w:before="360" w:after="120" w:line="276" w:lineRule="auto"/>
      <w:jc w:val="center"/>
    </w:pPr>
    <w:rPr>
      <w:rFonts w:ascii="Cambria" w:eastAsia="Times New Roman" w:hAnsi="Cambria" w:cs="Narkisim"/>
      <w:b/>
      <w:noProof/>
      <w:sz w:val="26"/>
      <w:szCs w:val="26"/>
      <w:lang w:eastAsia="he-IL"/>
    </w:rPr>
  </w:style>
  <w:style w:type="paragraph" w:customStyle="1" w:styleId="affe">
    <w:name w:val="תקציר פתיחה"/>
    <w:basedOn w:val="a3"/>
    <w:next w:val="a3"/>
    <w:link w:val="afff0"/>
    <w:qFormat/>
    <w:rsid w:val="0065626D"/>
    <w:pPr>
      <w:overflowPunct w:val="0"/>
      <w:autoSpaceDE w:val="0"/>
      <w:autoSpaceDN w:val="0"/>
      <w:adjustRightInd w:val="0"/>
      <w:spacing w:before="120" w:after="120" w:line="250" w:lineRule="exact"/>
      <w:textAlignment w:val="baseline"/>
    </w:pPr>
    <w:rPr>
      <w:rFonts w:eastAsia="Times New Roman"/>
      <w:sz w:val="20"/>
      <w:szCs w:val="24"/>
      <w:lang w:eastAsia="he-IL"/>
    </w:rPr>
  </w:style>
  <w:style w:type="character" w:customStyle="1" w:styleId="afff0">
    <w:name w:val="תקציר פתיחה תו"/>
    <w:basedOn w:val="a4"/>
    <w:link w:val="affe"/>
    <w:rsid w:val="0065626D"/>
    <w:rPr>
      <w:rFonts w:eastAsia="Times New Roman" w:cs="FrankRuehl"/>
      <w:szCs w:val="24"/>
      <w:lang w:eastAsia="he-IL"/>
    </w:rPr>
  </w:style>
  <w:style w:type="character" w:customStyle="1" w:styleId="afff">
    <w:name w:val="כותרת הנידון ומסקנות תו"/>
    <w:basedOn w:val="a4"/>
    <w:link w:val="affd"/>
    <w:rsid w:val="003D0A52"/>
    <w:rPr>
      <w:rFonts w:ascii="Cambria" w:eastAsia="Times New Roman" w:hAnsi="Cambria" w:cs="Narkisim"/>
      <w:b/>
      <w:noProof/>
      <w:sz w:val="26"/>
      <w:szCs w:val="26"/>
      <w:lang w:eastAsia="he-IL"/>
    </w:rPr>
  </w:style>
  <w:style w:type="paragraph" w:customStyle="1" w:styleId="afff1">
    <w:name w:val="מסקנות [א.] תוכן"/>
    <w:basedOn w:val="a3"/>
    <w:link w:val="afff2"/>
    <w:qFormat/>
    <w:rsid w:val="0065626D"/>
    <w:pPr>
      <w:tabs>
        <w:tab w:val="left" w:pos="340"/>
        <w:tab w:val="left" w:pos="680"/>
      </w:tabs>
      <w:overflowPunct w:val="0"/>
      <w:autoSpaceDE w:val="0"/>
      <w:autoSpaceDN w:val="0"/>
      <w:adjustRightInd w:val="0"/>
      <w:spacing w:before="120" w:after="120" w:line="250" w:lineRule="exact"/>
      <w:ind w:left="340" w:hanging="340"/>
      <w:textAlignment w:val="baseline"/>
    </w:pPr>
    <w:rPr>
      <w:rFonts w:eastAsia="Times New Roman"/>
      <w:sz w:val="20"/>
      <w:szCs w:val="24"/>
      <w:lang w:eastAsia="he-IL"/>
    </w:rPr>
  </w:style>
  <w:style w:type="character" w:customStyle="1" w:styleId="afff2">
    <w:name w:val="מסקנות [א.] תוכן תו"/>
    <w:basedOn w:val="a4"/>
    <w:link w:val="afff1"/>
    <w:rsid w:val="0065626D"/>
    <w:rPr>
      <w:rFonts w:eastAsia="Times New Roman" w:cs="FrankRuehl"/>
      <w:szCs w:val="24"/>
      <w:lang w:eastAsia="he-IL"/>
    </w:rPr>
  </w:style>
  <w:style w:type="paragraph" w:customStyle="1" w:styleId="afff3">
    <w:name w:val="בבית הדין הרבני"/>
    <w:basedOn w:val="a3"/>
    <w:next w:val="afff4"/>
    <w:link w:val="afff5"/>
    <w:rsid w:val="003D0A52"/>
    <w:pPr>
      <w:overflowPunct w:val="0"/>
      <w:autoSpaceDE w:val="0"/>
      <w:autoSpaceDN w:val="0"/>
      <w:adjustRightInd w:val="0"/>
      <w:spacing w:before="360" w:after="120" w:line="276" w:lineRule="exact"/>
      <w:jc w:val="center"/>
      <w:textAlignment w:val="baseline"/>
    </w:pPr>
    <w:rPr>
      <w:rFonts w:eastAsia="Times New Roman"/>
      <w:b/>
      <w:bCs/>
      <w:sz w:val="24"/>
      <w:lang w:eastAsia="he-IL"/>
    </w:rPr>
  </w:style>
  <w:style w:type="paragraph" w:customStyle="1" w:styleId="afff4">
    <w:name w:val="לפני כבוד הדיינים"/>
    <w:basedOn w:val="a3"/>
    <w:next w:val="aff1"/>
    <w:link w:val="afff6"/>
    <w:qFormat/>
    <w:rsid w:val="0065626D"/>
    <w:pPr>
      <w:overflowPunct w:val="0"/>
      <w:autoSpaceDE w:val="0"/>
      <w:autoSpaceDN w:val="0"/>
      <w:adjustRightInd w:val="0"/>
      <w:spacing w:after="120" w:line="276" w:lineRule="exact"/>
      <w:jc w:val="center"/>
      <w:textAlignment w:val="baseline"/>
    </w:pPr>
    <w:rPr>
      <w:rFonts w:eastAsia="Times New Roman"/>
      <w:szCs w:val="26"/>
      <w:lang w:eastAsia="he-IL"/>
    </w:rPr>
  </w:style>
  <w:style w:type="character" w:customStyle="1" w:styleId="afff6">
    <w:name w:val="לפני כבוד הדיינים תו"/>
    <w:basedOn w:val="a4"/>
    <w:link w:val="afff4"/>
    <w:rsid w:val="0065626D"/>
    <w:rPr>
      <w:rFonts w:eastAsia="Times New Roman" w:cs="FrankRuehl"/>
      <w:sz w:val="22"/>
      <w:szCs w:val="26"/>
      <w:lang w:eastAsia="he-IL"/>
    </w:rPr>
  </w:style>
  <w:style w:type="character" w:customStyle="1" w:styleId="afff5">
    <w:name w:val="בבית הדין הרבני תו"/>
    <w:basedOn w:val="a4"/>
    <w:link w:val="afff3"/>
    <w:rsid w:val="003D0A52"/>
    <w:rPr>
      <w:rFonts w:eastAsia="Times New Roman" w:cs="FrankRuehl"/>
      <w:b/>
      <w:bCs/>
      <w:sz w:val="24"/>
      <w:szCs w:val="28"/>
      <w:lang w:eastAsia="he-IL"/>
    </w:rPr>
  </w:style>
  <w:style w:type="paragraph" w:customStyle="1" w:styleId="15">
    <w:name w:val="מסקנות [א.(1)] תוכן"/>
    <w:basedOn w:val="a3"/>
    <w:link w:val="16"/>
    <w:qFormat/>
    <w:rsid w:val="0065626D"/>
    <w:pPr>
      <w:tabs>
        <w:tab w:val="left" w:pos="340"/>
        <w:tab w:val="left" w:pos="680"/>
      </w:tabs>
      <w:overflowPunct w:val="0"/>
      <w:autoSpaceDE w:val="0"/>
      <w:autoSpaceDN w:val="0"/>
      <w:adjustRightInd w:val="0"/>
      <w:spacing w:before="120" w:after="120" w:line="250" w:lineRule="exact"/>
      <w:ind w:left="680" w:hanging="680"/>
      <w:textAlignment w:val="baseline"/>
    </w:pPr>
    <w:rPr>
      <w:rFonts w:eastAsia="Times New Roman"/>
      <w:sz w:val="24"/>
      <w:szCs w:val="24"/>
      <w:lang w:eastAsia="he-IL"/>
    </w:rPr>
  </w:style>
  <w:style w:type="character" w:customStyle="1" w:styleId="16">
    <w:name w:val="מסקנות [א.(1)] תוכן תו"/>
    <w:basedOn w:val="a4"/>
    <w:link w:val="15"/>
    <w:rsid w:val="0065626D"/>
    <w:rPr>
      <w:rFonts w:eastAsia="Times New Roman" w:cs="FrankRuehl"/>
      <w:sz w:val="24"/>
      <w:szCs w:val="24"/>
      <w:lang w:eastAsia="he-IL"/>
    </w:rPr>
  </w:style>
  <w:style w:type="paragraph" w:customStyle="1" w:styleId="a">
    <w:name w:val="כללי [א.] ממוספר"/>
    <w:basedOn w:val="a3"/>
    <w:qFormat/>
    <w:rsid w:val="0065626D"/>
    <w:pPr>
      <w:numPr>
        <w:numId w:val="17"/>
      </w:numPr>
      <w:overflowPunct w:val="0"/>
      <w:autoSpaceDE w:val="0"/>
      <w:autoSpaceDN w:val="0"/>
      <w:adjustRightInd w:val="0"/>
      <w:spacing w:after="120" w:line="276" w:lineRule="auto"/>
      <w:ind w:left="794" w:hanging="397"/>
      <w:textAlignment w:val="baseline"/>
    </w:pPr>
    <w:rPr>
      <w:rFonts w:eastAsia="Times New Roman"/>
      <w:kern w:val="28"/>
      <w:szCs w:val="26"/>
    </w:rPr>
  </w:style>
  <w:style w:type="paragraph" w:customStyle="1" w:styleId="afff7">
    <w:name w:val="ראשי פרקים"/>
    <w:basedOn w:val="affe"/>
    <w:link w:val="afff8"/>
    <w:qFormat/>
    <w:rsid w:val="0065626D"/>
    <w:pPr>
      <w:tabs>
        <w:tab w:val="center" w:pos="3289"/>
      </w:tabs>
      <w:spacing w:before="240" w:after="240" w:line="360" w:lineRule="auto"/>
    </w:pPr>
    <w:rPr>
      <w:rFonts w:cs="Narkisim"/>
      <w:szCs w:val="22"/>
    </w:rPr>
  </w:style>
  <w:style w:type="character" w:customStyle="1" w:styleId="afff8">
    <w:name w:val="ראשי פרקים תו"/>
    <w:basedOn w:val="afff0"/>
    <w:link w:val="afff7"/>
    <w:rsid w:val="0065626D"/>
    <w:rPr>
      <w:rFonts w:eastAsia="Times New Roman" w:cs="Narkisim"/>
      <w:szCs w:val="22"/>
      <w:lang w:eastAsia="he-IL"/>
    </w:rPr>
  </w:style>
  <w:style w:type="character" w:customStyle="1" w:styleId="20">
    <w:name w:val="כותרת 2 תו"/>
    <w:basedOn w:val="a4"/>
    <w:link w:val="2"/>
    <w:uiPriority w:val="9"/>
    <w:rsid w:val="001F3BB4"/>
    <w:rPr>
      <w:rFonts w:eastAsia="Times New Roman" w:cs="Times New Roman"/>
      <w:b/>
      <w:bCs/>
      <w:sz w:val="50"/>
      <w:szCs w:val="50"/>
    </w:rPr>
  </w:style>
  <w:style w:type="paragraph" w:styleId="afff9">
    <w:name w:val="Balloon Text"/>
    <w:basedOn w:val="a3"/>
    <w:link w:val="afffa"/>
    <w:uiPriority w:val="99"/>
    <w:semiHidden/>
    <w:unhideWhenUsed/>
    <w:rsid w:val="001F3BB4"/>
    <w:pPr>
      <w:jc w:val="left"/>
    </w:pPr>
    <w:rPr>
      <w:rFonts w:ascii="Tahoma" w:hAnsi="Tahoma" w:cs="Tahoma"/>
      <w:sz w:val="16"/>
      <w:szCs w:val="16"/>
    </w:rPr>
  </w:style>
  <w:style w:type="character" w:customStyle="1" w:styleId="afffa">
    <w:name w:val="טקסט בלונים תו"/>
    <w:basedOn w:val="a4"/>
    <w:link w:val="afff9"/>
    <w:uiPriority w:val="99"/>
    <w:semiHidden/>
    <w:rsid w:val="001F3BB4"/>
    <w:rPr>
      <w:rFonts w:ascii="Tahoma" w:hAnsi="Tahoma" w:cs="Tahoma"/>
      <w:sz w:val="16"/>
      <w:szCs w:val="16"/>
    </w:rPr>
  </w:style>
  <w:style w:type="table" w:styleId="afffb">
    <w:name w:val="Table Grid"/>
    <w:basedOn w:val="a5"/>
    <w:uiPriority w:val="59"/>
    <w:rsid w:val="001F3BB4"/>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c">
    <w:name w:val="Placeholder Text"/>
    <w:basedOn w:val="a4"/>
    <w:uiPriority w:val="99"/>
    <w:semiHidden/>
    <w:rsid w:val="001F3BB4"/>
    <w:rPr>
      <w:color w:val="808080"/>
    </w:rPr>
  </w:style>
  <w:style w:type="paragraph" w:styleId="NormalWeb">
    <w:name w:val="Normal (Web)"/>
    <w:basedOn w:val="a3"/>
    <w:uiPriority w:val="99"/>
    <w:semiHidden/>
    <w:unhideWhenUsed/>
    <w:rsid w:val="001F3BB4"/>
    <w:pPr>
      <w:bidi w:val="0"/>
      <w:spacing w:before="100" w:beforeAutospacing="1" w:after="100" w:afterAutospacing="1"/>
    </w:pPr>
    <w:rPr>
      <w:rFonts w:eastAsia="Times New Roman" w:cs="Times New Roman"/>
      <w:sz w:val="40"/>
      <w:szCs w:val="40"/>
    </w:rPr>
  </w:style>
  <w:style w:type="paragraph" w:customStyle="1" w:styleId="afffd">
    <w:name w:val="פרדס"/>
    <w:basedOn w:val="a3"/>
    <w:link w:val="afffe"/>
    <w:qFormat/>
    <w:rsid w:val="001F3BB4"/>
    <w:pPr>
      <w:spacing w:line="360" w:lineRule="auto"/>
    </w:pPr>
    <w:rPr>
      <w:rFonts w:ascii="Calibri" w:eastAsia="Calibri" w:hAnsi="Calibri"/>
      <w:sz w:val="28"/>
    </w:rPr>
  </w:style>
  <w:style w:type="character" w:customStyle="1" w:styleId="afffe">
    <w:name w:val="פרדס תו"/>
    <w:basedOn w:val="a4"/>
    <w:link w:val="afffd"/>
    <w:rsid w:val="001F3BB4"/>
    <w:rPr>
      <w:rFonts w:ascii="Calibri" w:eastAsia="Calibri" w:hAnsi="Calibri" w:cs="FrankRuehl"/>
      <w:sz w:val="28"/>
      <w:szCs w:val="28"/>
    </w:rPr>
  </w:style>
  <w:style w:type="table" w:customStyle="1" w:styleId="17">
    <w:name w:val="רשת טבלה1"/>
    <w:basedOn w:val="a5"/>
    <w:next w:val="afffb"/>
    <w:uiPriority w:val="59"/>
    <w:rsid w:val="00EB581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a5"/>
    <w:next w:val="afffb"/>
    <w:uiPriority w:val="59"/>
    <w:rsid w:val="00EB581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רשת טבלה2"/>
    <w:basedOn w:val="a5"/>
    <w:next w:val="afffb"/>
    <w:uiPriority w:val="59"/>
    <w:rsid w:val="002F6D3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basedOn w:val="a4"/>
    <w:uiPriority w:val="99"/>
    <w:unhideWhenUsed/>
    <w:rsid w:val="002F6D37"/>
    <w:rPr>
      <w:rFonts w:cs="Times New Roman"/>
      <w:color w:val="0000FF"/>
      <w:u w:val="single"/>
    </w:rPr>
  </w:style>
  <w:style w:type="table" w:customStyle="1" w:styleId="TableGrid11">
    <w:name w:val="Table Grid11"/>
    <w:basedOn w:val="a5"/>
    <w:next w:val="afffb"/>
    <w:uiPriority w:val="59"/>
    <w:rsid w:val="002F6D3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00">
    <w:name w:val="P00"/>
    <w:rsid w:val="002F6D3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eastAsia="Times New Roman" w:cs="FrankRuehl"/>
      <w:noProof/>
      <w:szCs w:val="26"/>
      <w:lang w:eastAsia="he-IL"/>
    </w:rPr>
  </w:style>
  <w:style w:type="character" w:customStyle="1" w:styleId="default">
    <w:name w:val="default"/>
    <w:basedOn w:val="a4"/>
    <w:rsid w:val="002F6D37"/>
    <w:rPr>
      <w:rFonts w:ascii="Times New Roman" w:hAnsi="Times New Roman" w:cs="Times New Roman"/>
      <w:sz w:val="26"/>
      <w:szCs w:val="26"/>
    </w:rPr>
  </w:style>
  <w:style w:type="character" w:customStyle="1" w:styleId="big-number">
    <w:name w:val="big-number"/>
    <w:basedOn w:val="default"/>
    <w:rsid w:val="002F6D37"/>
    <w:rPr>
      <w:rFonts w:ascii="Times New Roman" w:hAnsi="Times New Roman" w:cs="Miriam"/>
      <w:sz w:val="32"/>
      <w:szCs w:val="32"/>
    </w:rPr>
  </w:style>
  <w:style w:type="character" w:styleId="Hyperlink">
    <w:name w:val="Hyperlink"/>
    <w:basedOn w:val="a4"/>
    <w:uiPriority w:val="99"/>
    <w:unhideWhenUsed/>
    <w:rsid w:val="002F6D37"/>
    <w:rPr>
      <w:color w:val="0000FF" w:themeColor="hyperlink"/>
      <w:u w:val="single"/>
    </w:rPr>
  </w:style>
  <w:style w:type="paragraph" w:styleId="affff">
    <w:name w:val="Intense Quote"/>
    <w:basedOn w:val="a3"/>
    <w:next w:val="a3"/>
    <w:link w:val="affff0"/>
    <w:uiPriority w:val="30"/>
    <w:qFormat/>
    <w:rsid w:val="001C34F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0">
    <w:name w:val="ציטוט חזק תו"/>
    <w:basedOn w:val="a4"/>
    <w:link w:val="affff"/>
    <w:uiPriority w:val="30"/>
    <w:rsid w:val="001C34F2"/>
    <w:rPr>
      <w:rFonts w:cs="FrankRuehl"/>
      <w:i/>
      <w:iCs/>
      <w:color w:val="4F81BD" w:themeColor="accent1"/>
      <w:sz w:val="22"/>
      <w:szCs w:val="28"/>
    </w:rPr>
  </w:style>
  <w:style w:type="numbering" w:customStyle="1" w:styleId="18">
    <w:name w:val="ללא רשימה1"/>
    <w:next w:val="a6"/>
    <w:uiPriority w:val="99"/>
    <w:semiHidden/>
    <w:unhideWhenUsed/>
    <w:rsid w:val="001C34F2"/>
  </w:style>
  <w:style w:type="table" w:customStyle="1" w:styleId="3">
    <w:name w:val="רשת טבלה3"/>
    <w:basedOn w:val="a5"/>
    <w:next w:val="afffb"/>
    <w:uiPriority w:val="59"/>
    <w:rsid w:val="001C34F2"/>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a5"/>
    <w:next w:val="afffb"/>
    <w:uiPriority w:val="59"/>
    <w:rsid w:val="001C34F2"/>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1">
    <w:name w:val="Subtitle"/>
    <w:basedOn w:val="a3"/>
    <w:next w:val="a3"/>
    <w:link w:val="affff2"/>
    <w:uiPriority w:val="11"/>
    <w:qFormat/>
    <w:rsid w:val="001C34F2"/>
    <w:pPr>
      <w:keepNext/>
      <w:tabs>
        <w:tab w:val="left" w:pos="454"/>
      </w:tabs>
      <w:spacing w:before="360" w:after="120"/>
      <w:outlineLvl w:val="3"/>
    </w:pPr>
    <w:rPr>
      <w:rFonts w:ascii="Arial" w:eastAsia="Times New Roman" w:hAnsi="Arial" w:cs="Narkisim"/>
      <w:b/>
      <w:bCs/>
      <w:sz w:val="24"/>
      <w:szCs w:val="24"/>
    </w:rPr>
  </w:style>
  <w:style w:type="character" w:customStyle="1" w:styleId="affff2">
    <w:name w:val="כותרת משנה תו"/>
    <w:basedOn w:val="a4"/>
    <w:link w:val="affff1"/>
    <w:uiPriority w:val="11"/>
    <w:rsid w:val="001C34F2"/>
    <w:rPr>
      <w:rFonts w:ascii="Arial" w:eastAsia="Times New Roman" w:hAnsi="Arial" w:cs="Narkisim"/>
      <w:b/>
      <w:bCs/>
      <w:sz w:val="24"/>
      <w:szCs w:val="24"/>
    </w:rPr>
  </w:style>
  <w:style w:type="character" w:styleId="affff3">
    <w:name w:val="annotation reference"/>
    <w:basedOn w:val="a4"/>
    <w:uiPriority w:val="99"/>
    <w:semiHidden/>
    <w:unhideWhenUsed/>
    <w:rsid w:val="001C34F2"/>
    <w:rPr>
      <w:rFonts w:cs="Times New Roman"/>
      <w:sz w:val="16"/>
      <w:szCs w:val="16"/>
    </w:rPr>
  </w:style>
  <w:style w:type="paragraph" w:styleId="affff4">
    <w:name w:val="annotation text"/>
    <w:basedOn w:val="a3"/>
    <w:link w:val="affff5"/>
    <w:uiPriority w:val="99"/>
    <w:semiHidden/>
    <w:unhideWhenUsed/>
    <w:rsid w:val="001C34F2"/>
    <w:pPr>
      <w:spacing w:after="200"/>
      <w:jc w:val="left"/>
    </w:pPr>
    <w:rPr>
      <w:rFonts w:ascii="Calibri" w:eastAsia="Times New Roman" w:hAnsi="Calibri" w:cs="Arial"/>
      <w:sz w:val="20"/>
      <w:szCs w:val="20"/>
    </w:rPr>
  </w:style>
  <w:style w:type="character" w:customStyle="1" w:styleId="affff5">
    <w:name w:val="טקסט הערה תו"/>
    <w:basedOn w:val="a4"/>
    <w:link w:val="affff4"/>
    <w:uiPriority w:val="99"/>
    <w:semiHidden/>
    <w:rsid w:val="001C34F2"/>
    <w:rPr>
      <w:rFonts w:ascii="Calibri" w:eastAsia="Times New Roman" w:hAnsi="Calibri" w:cs="Arial"/>
    </w:rPr>
  </w:style>
  <w:style w:type="paragraph" w:styleId="affff6">
    <w:name w:val="annotation subject"/>
    <w:basedOn w:val="affff4"/>
    <w:next w:val="affff4"/>
    <w:link w:val="affff7"/>
    <w:uiPriority w:val="99"/>
    <w:semiHidden/>
    <w:unhideWhenUsed/>
    <w:rsid w:val="001C34F2"/>
    <w:rPr>
      <w:b/>
      <w:bCs/>
    </w:rPr>
  </w:style>
  <w:style w:type="character" w:customStyle="1" w:styleId="affff7">
    <w:name w:val="נושא הערה תו"/>
    <w:basedOn w:val="affff5"/>
    <w:link w:val="affff6"/>
    <w:uiPriority w:val="99"/>
    <w:semiHidden/>
    <w:rsid w:val="001C34F2"/>
    <w:rPr>
      <w:rFonts w:ascii="Calibri" w:eastAsia="Times New Roman" w:hAnsi="Calibri" w:cs="Arial"/>
      <w:b/>
      <w:bCs/>
    </w:rPr>
  </w:style>
  <w:style w:type="table" w:customStyle="1" w:styleId="4">
    <w:name w:val="רשת טבלה4"/>
    <w:basedOn w:val="a5"/>
    <w:next w:val="afffb"/>
    <w:uiPriority w:val="59"/>
    <w:rsid w:val="00AD16E9"/>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a5"/>
    <w:next w:val="afffb"/>
    <w:uiPriority w:val="59"/>
    <w:rsid w:val="00AD16E9"/>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רשת טבלה5"/>
    <w:basedOn w:val="a5"/>
    <w:next w:val="afffb"/>
    <w:uiPriority w:val="59"/>
    <w:rsid w:val="00EA302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a5"/>
    <w:next w:val="afffb"/>
    <w:uiPriority w:val="59"/>
    <w:rsid w:val="00EA302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
    <w:name w:val="ללא רשימה2"/>
    <w:next w:val="a6"/>
    <w:uiPriority w:val="99"/>
    <w:semiHidden/>
    <w:unhideWhenUsed/>
    <w:rsid w:val="00D535A3"/>
  </w:style>
  <w:style w:type="table" w:customStyle="1" w:styleId="6">
    <w:name w:val="רשת טבלה6"/>
    <w:basedOn w:val="a5"/>
    <w:next w:val="afffb"/>
    <w:uiPriority w:val="59"/>
    <w:rsid w:val="00D535A3"/>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a5"/>
    <w:next w:val="afffb"/>
    <w:uiPriority w:val="59"/>
    <w:rsid w:val="00D535A3"/>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llowedHyperlink1">
    <w:name w:val="FollowedHyperlink1"/>
    <w:basedOn w:val="a4"/>
    <w:uiPriority w:val="99"/>
    <w:semiHidden/>
    <w:unhideWhenUsed/>
    <w:rsid w:val="00D535A3"/>
    <w:rPr>
      <w:rFonts w:cs="Times New Roman"/>
      <w:color w:val="800080"/>
      <w:u w:val="single"/>
    </w:rPr>
  </w:style>
  <w:style w:type="character" w:styleId="FollowedHyperlink">
    <w:name w:val="FollowedHyperlink"/>
    <w:basedOn w:val="a4"/>
    <w:uiPriority w:val="99"/>
    <w:semiHidden/>
    <w:unhideWhenUsed/>
    <w:rsid w:val="00D535A3"/>
    <w:rPr>
      <w:color w:val="800080" w:themeColor="followedHyperlink"/>
      <w:u w:val="single"/>
    </w:rPr>
  </w:style>
  <w:style w:type="table" w:customStyle="1" w:styleId="7">
    <w:name w:val="רשת טבלה7"/>
    <w:basedOn w:val="a5"/>
    <w:next w:val="afffb"/>
    <w:uiPriority w:val="59"/>
    <w:rsid w:val="00DB4BA9"/>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a5"/>
    <w:next w:val="afffb"/>
    <w:uiPriority w:val="59"/>
    <w:rsid w:val="00DB4BA9"/>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רשת טבלה8"/>
    <w:basedOn w:val="a5"/>
    <w:next w:val="afffb"/>
    <w:uiPriority w:val="59"/>
    <w:rsid w:val="00A87A7A"/>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a5"/>
    <w:next w:val="afffb"/>
    <w:uiPriority w:val="59"/>
    <w:rsid w:val="00A87A7A"/>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רשת טבלה9"/>
    <w:basedOn w:val="a5"/>
    <w:next w:val="afffb"/>
    <w:uiPriority w:val="59"/>
    <w:rsid w:val="00B61C86"/>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a5"/>
    <w:next w:val="afffb"/>
    <w:uiPriority w:val="59"/>
    <w:rsid w:val="00B61C86"/>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רשת טבלה10"/>
    <w:basedOn w:val="a5"/>
    <w:next w:val="afffb"/>
    <w:uiPriority w:val="59"/>
    <w:rsid w:val="004A7E90"/>
    <w:rPr>
      <w:rFonts w:ascii="Calibri" w:eastAsia="Calibri" w:hAnsi="Calibri" w:cs="Ari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a5"/>
    <w:uiPriority w:val="59"/>
    <w:rsid w:val="004A7E90"/>
    <w:rPr>
      <w:rFonts w:ascii="Calibri" w:eastAsia="Calibri" w:hAnsi="Calibri" w:cs="Arial"/>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31269">
      <w:bodyDiv w:val="1"/>
      <w:marLeft w:val="0"/>
      <w:marRight w:val="0"/>
      <w:marTop w:val="0"/>
      <w:marBottom w:val="0"/>
      <w:divBdr>
        <w:top w:val="none" w:sz="0" w:space="0" w:color="auto"/>
        <w:left w:val="none" w:sz="0" w:space="0" w:color="auto"/>
        <w:bottom w:val="none" w:sz="0" w:space="0" w:color="auto"/>
        <w:right w:val="none" w:sz="0" w:space="0" w:color="auto"/>
      </w:divBdr>
    </w:div>
    <w:div w:id="146092239">
      <w:bodyDiv w:val="1"/>
      <w:marLeft w:val="0"/>
      <w:marRight w:val="0"/>
      <w:marTop w:val="0"/>
      <w:marBottom w:val="0"/>
      <w:divBdr>
        <w:top w:val="none" w:sz="0" w:space="0" w:color="auto"/>
        <w:left w:val="none" w:sz="0" w:space="0" w:color="auto"/>
        <w:bottom w:val="none" w:sz="0" w:space="0" w:color="auto"/>
        <w:right w:val="none" w:sz="0" w:space="0" w:color="auto"/>
      </w:divBdr>
    </w:div>
    <w:div w:id="220950444">
      <w:bodyDiv w:val="1"/>
      <w:marLeft w:val="0"/>
      <w:marRight w:val="0"/>
      <w:marTop w:val="0"/>
      <w:marBottom w:val="0"/>
      <w:divBdr>
        <w:top w:val="none" w:sz="0" w:space="0" w:color="auto"/>
        <w:left w:val="none" w:sz="0" w:space="0" w:color="auto"/>
        <w:bottom w:val="none" w:sz="0" w:space="0" w:color="auto"/>
        <w:right w:val="none" w:sz="0" w:space="0" w:color="auto"/>
      </w:divBdr>
    </w:div>
    <w:div w:id="615450536">
      <w:bodyDiv w:val="1"/>
      <w:marLeft w:val="0"/>
      <w:marRight w:val="0"/>
      <w:marTop w:val="0"/>
      <w:marBottom w:val="0"/>
      <w:divBdr>
        <w:top w:val="none" w:sz="0" w:space="0" w:color="auto"/>
        <w:left w:val="none" w:sz="0" w:space="0" w:color="auto"/>
        <w:bottom w:val="none" w:sz="0" w:space="0" w:color="auto"/>
        <w:right w:val="none" w:sz="0" w:space="0" w:color="auto"/>
      </w:divBdr>
    </w:div>
    <w:div w:id="755328767">
      <w:bodyDiv w:val="1"/>
      <w:marLeft w:val="0"/>
      <w:marRight w:val="0"/>
      <w:marTop w:val="0"/>
      <w:marBottom w:val="0"/>
      <w:divBdr>
        <w:top w:val="none" w:sz="0" w:space="0" w:color="auto"/>
        <w:left w:val="none" w:sz="0" w:space="0" w:color="auto"/>
        <w:bottom w:val="none" w:sz="0" w:space="0" w:color="auto"/>
        <w:right w:val="none" w:sz="0" w:space="0" w:color="auto"/>
      </w:divBdr>
    </w:div>
    <w:div w:id="1569851143">
      <w:bodyDiv w:val="1"/>
      <w:marLeft w:val="0"/>
      <w:marRight w:val="0"/>
      <w:marTop w:val="0"/>
      <w:marBottom w:val="0"/>
      <w:divBdr>
        <w:top w:val="none" w:sz="0" w:space="0" w:color="auto"/>
        <w:left w:val="none" w:sz="0" w:space="0" w:color="auto"/>
        <w:bottom w:val="none" w:sz="0" w:space="0" w:color="auto"/>
        <w:right w:val="none" w:sz="0" w:space="0" w:color="auto"/>
      </w:divBdr>
    </w:div>
    <w:div w:id="1716661881">
      <w:bodyDiv w:val="1"/>
      <w:marLeft w:val="0"/>
      <w:marRight w:val="0"/>
      <w:marTop w:val="0"/>
      <w:marBottom w:val="0"/>
      <w:divBdr>
        <w:top w:val="none" w:sz="0" w:space="0" w:color="auto"/>
        <w:left w:val="none" w:sz="0" w:space="0" w:color="auto"/>
        <w:bottom w:val="none" w:sz="0" w:space="0" w:color="auto"/>
        <w:right w:val="none" w:sz="0" w:space="0" w:color="auto"/>
      </w:divBdr>
    </w:div>
    <w:div w:id="1758790681">
      <w:bodyDiv w:val="1"/>
      <w:marLeft w:val="0"/>
      <w:marRight w:val="0"/>
      <w:marTop w:val="0"/>
      <w:marBottom w:val="0"/>
      <w:divBdr>
        <w:top w:val="none" w:sz="0" w:space="0" w:color="auto"/>
        <w:left w:val="none" w:sz="0" w:space="0" w:color="auto"/>
        <w:bottom w:val="none" w:sz="0" w:space="0" w:color="auto"/>
        <w:right w:val="none" w:sz="0" w:space="0" w:color="auto"/>
      </w:divBdr>
    </w:div>
    <w:div w:id="2040429614">
      <w:bodyDiv w:val="1"/>
      <w:marLeft w:val="0"/>
      <w:marRight w:val="0"/>
      <w:marTop w:val="0"/>
      <w:marBottom w:val="0"/>
      <w:divBdr>
        <w:top w:val="none" w:sz="0" w:space="0" w:color="auto"/>
        <w:left w:val="none" w:sz="0" w:space="0" w:color="auto"/>
        <w:bottom w:val="none" w:sz="0" w:space="0" w:color="auto"/>
        <w:right w:val="none" w:sz="0" w:space="0" w:color="auto"/>
      </w:divBdr>
    </w:div>
    <w:div w:id="205010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876</Words>
  <Characters>3949</Characters>
  <Application>Microsoft Office Word</Application>
  <DocSecurity>4</DocSecurity>
  <Lines>987</Lines>
  <Paragraphs>201</Paragraphs>
  <ScaleCrop>false</ScaleCrop>
  <HeadingPairs>
    <vt:vector size="2" baseType="variant">
      <vt:variant>
        <vt:lpstr>שם</vt:lpstr>
      </vt:variant>
      <vt:variant>
        <vt:i4>1</vt:i4>
      </vt:variant>
    </vt:vector>
  </HeadingPairs>
  <TitlesOfParts>
    <vt:vector size="1" baseType="lpstr">
      <vt:lpstr>סדרי דין</vt:lpstr>
    </vt:vector>
  </TitlesOfParts>
  <Company>HP</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סדרי דין</dc:title>
  <dc:subject>אי־הרשאת ערעור כשהמבקש חלוק על שיקול דעתו של בית הדין אך אינו מצביע על טעות הנראית לעין</dc:subject>
  <dc:creator>עופר יעקב</dc:creator>
  <cp:lastModifiedBy>עופר יעקב</cp:lastModifiedBy>
  <cp:revision>2</cp:revision>
  <dcterms:created xsi:type="dcterms:W3CDTF">2024-08-29T13:23:00Z</dcterms:created>
  <dcterms:modified xsi:type="dcterms:W3CDTF">2024-08-29T13:23:00Z</dcterms:modified>
</cp:coreProperties>
</file>