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6EF4B" w14:textId="77777777" w:rsidR="001E6DE0" w:rsidRPr="001E6DE0" w:rsidRDefault="001E6DE0" w:rsidP="001B1197">
      <w:pPr>
        <w:pStyle w:val="ae"/>
      </w:pPr>
      <w:bookmarkStart w:id="0" w:name="_GoBack"/>
      <w:bookmarkEnd w:id="0"/>
      <w:r w:rsidRPr="001E6DE0">
        <w:rPr>
          <w:rtl/>
        </w:rPr>
        <w:t>ב"ה</w:t>
      </w:r>
    </w:p>
    <w:p w14:paraId="05D6E944" w14:textId="77777777" w:rsidR="001E6DE0" w:rsidRPr="001E6DE0" w:rsidRDefault="00891B56" w:rsidP="00891B56">
      <w:pPr>
        <w:pStyle w:val="aff9"/>
      </w:pPr>
      <w:r w:rsidRPr="00891B56">
        <w:rPr>
          <w:rtl/>
        </w:rPr>
        <w:t>תיק 1245822/7</w:t>
      </w:r>
    </w:p>
    <w:p w14:paraId="20BF8117" w14:textId="77777777" w:rsidR="001E6DE0" w:rsidRPr="001E6DE0" w:rsidRDefault="001E6DE0" w:rsidP="001B1197">
      <w:pPr>
        <w:pStyle w:val="afff3"/>
      </w:pPr>
      <w:r w:rsidRPr="001E6DE0">
        <w:rPr>
          <w:rtl/>
        </w:rPr>
        <w:t>בבית הדין הרבני הגדול ירושלים</w:t>
      </w:r>
    </w:p>
    <w:p w14:paraId="6DC80959" w14:textId="77777777" w:rsidR="001E6DE0" w:rsidRPr="001E6DE0" w:rsidRDefault="001E6DE0" w:rsidP="00DF382A">
      <w:pPr>
        <w:pStyle w:val="afff4"/>
      </w:pPr>
      <w:r w:rsidRPr="001E6DE0">
        <w:rPr>
          <w:rtl/>
        </w:rPr>
        <w:t>לפני כבוד הדיינים:</w:t>
      </w:r>
    </w:p>
    <w:p w14:paraId="2E1B8BCD" w14:textId="77777777" w:rsidR="001E6DE0" w:rsidRPr="001E6DE0" w:rsidRDefault="001E6DE0" w:rsidP="001B1197">
      <w:pPr>
        <w:pStyle w:val="aff1"/>
      </w:pPr>
      <w:r w:rsidRPr="001E6DE0">
        <w:rPr>
          <w:rtl/>
        </w:rPr>
        <w:t xml:space="preserve">הרב </w:t>
      </w:r>
      <w:r w:rsidR="00891B56" w:rsidRPr="00891B56">
        <w:rPr>
          <w:rtl/>
        </w:rPr>
        <w:t>אליעזר איגרא, הרב שלמה שפירא, הרב צבי בן יעקב</w:t>
      </w:r>
    </w:p>
    <w:p w14:paraId="71CF03AC" w14:textId="77777777" w:rsidR="001E6DE0" w:rsidRPr="001E6DE0" w:rsidRDefault="00013007" w:rsidP="00ED5027">
      <w:pPr>
        <w:pStyle w:val="affb"/>
        <w:rPr>
          <w:sz w:val="28"/>
          <w:rtl/>
        </w:rPr>
      </w:pPr>
      <w:r>
        <w:rPr>
          <w:rtl/>
        </w:rPr>
        <w:t>ה</w:t>
      </w:r>
      <w:r w:rsidR="00ED5027">
        <w:rPr>
          <w:rFonts w:hint="cs"/>
          <w:rtl/>
        </w:rPr>
        <w:t xml:space="preserve">מבקש </w:t>
      </w:r>
      <w:r w:rsidR="00ED5027" w:rsidRPr="00ED5027">
        <w:rPr>
          <w:rFonts w:hint="cs"/>
          <w:sz w:val="28"/>
          <w:szCs w:val="28"/>
          <w:rtl/>
        </w:rPr>
        <w:t>(</w:t>
      </w:r>
      <w:r w:rsidR="00ED5027">
        <w:rPr>
          <w:rFonts w:hint="cs"/>
          <w:sz w:val="28"/>
          <w:szCs w:val="28"/>
          <w:rtl/>
        </w:rPr>
        <w:t>ה</w:t>
      </w:r>
      <w:r w:rsidR="00ED5027" w:rsidRPr="00ED5027">
        <w:rPr>
          <w:rFonts w:hint="cs"/>
          <w:sz w:val="28"/>
          <w:szCs w:val="28"/>
          <w:rtl/>
        </w:rPr>
        <w:t>משיב בהליך קודם)</w:t>
      </w:r>
      <w:r w:rsidR="00B10ACC">
        <w:rPr>
          <w:rtl/>
        </w:rPr>
        <w:t>:</w:t>
      </w:r>
      <w:r w:rsidR="00B10ACC">
        <w:rPr>
          <w:rtl/>
        </w:rPr>
        <w:tab/>
      </w:r>
      <w:r w:rsidR="00ED5027">
        <w:rPr>
          <w:rtl/>
        </w:rPr>
        <w:tab/>
      </w:r>
      <w:r>
        <w:rPr>
          <w:rtl/>
        </w:rPr>
        <w:t>פלוני</w:t>
      </w:r>
      <w:r w:rsidR="001E6DE0" w:rsidRPr="001E6DE0">
        <w:rPr>
          <w:rtl/>
        </w:rPr>
        <w:tab/>
      </w:r>
      <w:r>
        <w:rPr>
          <w:sz w:val="28"/>
          <w:szCs w:val="28"/>
          <w:rtl/>
        </w:rPr>
        <w:t xml:space="preserve">(ע"י ב"כ עו"ד </w:t>
      </w:r>
      <w:r w:rsidRPr="00013007">
        <w:rPr>
          <w:sz w:val="28"/>
          <w:szCs w:val="28"/>
          <w:rtl/>
        </w:rPr>
        <w:t>ניר פייטלוביץ</w:t>
      </w:r>
      <w:r w:rsidR="001E6DE0" w:rsidRPr="00B10ACC">
        <w:rPr>
          <w:sz w:val="28"/>
          <w:szCs w:val="28"/>
          <w:rtl/>
        </w:rPr>
        <w:t>)</w:t>
      </w:r>
      <w:r w:rsidR="001E6DE0" w:rsidRPr="001E6DE0">
        <w:rPr>
          <w:rtl/>
        </w:rPr>
        <w:t xml:space="preserve"> </w:t>
      </w:r>
    </w:p>
    <w:p w14:paraId="2DCCD346" w14:textId="77777777" w:rsidR="001E6DE0" w:rsidRPr="001E6DE0" w:rsidRDefault="001E6DE0" w:rsidP="00B10ACC">
      <w:pPr>
        <w:pStyle w:val="affb"/>
        <w:rPr>
          <w:rtl/>
        </w:rPr>
      </w:pPr>
      <w:r w:rsidRPr="001E6DE0">
        <w:rPr>
          <w:rtl/>
        </w:rPr>
        <w:t>נגד</w:t>
      </w:r>
    </w:p>
    <w:p w14:paraId="25D1EC96" w14:textId="77777777" w:rsidR="001E6DE0" w:rsidRPr="001E6DE0" w:rsidRDefault="00013007" w:rsidP="00013007">
      <w:pPr>
        <w:pStyle w:val="affb"/>
        <w:rPr>
          <w:spacing w:val="-2"/>
          <w:rtl/>
        </w:rPr>
      </w:pPr>
      <w:r>
        <w:rPr>
          <w:rtl/>
        </w:rPr>
        <w:t>המשיב</w:t>
      </w:r>
      <w:r w:rsidR="00B10ACC">
        <w:rPr>
          <w:rtl/>
        </w:rPr>
        <w:t>ה</w:t>
      </w:r>
      <w:r w:rsidR="00ED5027">
        <w:rPr>
          <w:rFonts w:hint="cs"/>
          <w:rtl/>
        </w:rPr>
        <w:t xml:space="preserve"> </w:t>
      </w:r>
      <w:r w:rsidR="00ED5027" w:rsidRPr="00ED5027">
        <w:rPr>
          <w:rFonts w:hint="cs"/>
          <w:sz w:val="28"/>
          <w:szCs w:val="28"/>
          <w:rtl/>
        </w:rPr>
        <w:t>(</w:t>
      </w:r>
      <w:r w:rsidR="00ED5027">
        <w:rPr>
          <w:rFonts w:hint="cs"/>
          <w:sz w:val="28"/>
          <w:szCs w:val="28"/>
          <w:rtl/>
        </w:rPr>
        <w:t>ה</w:t>
      </w:r>
      <w:r w:rsidR="00ED5027" w:rsidRPr="00ED5027">
        <w:rPr>
          <w:rFonts w:hint="cs"/>
          <w:sz w:val="28"/>
          <w:szCs w:val="28"/>
          <w:rtl/>
        </w:rPr>
        <w:t>מערערת בהליך קודם)</w:t>
      </w:r>
      <w:r w:rsidR="00B10ACC">
        <w:rPr>
          <w:rtl/>
        </w:rPr>
        <w:t>:</w:t>
      </w:r>
      <w:r w:rsidR="00B10ACC">
        <w:rPr>
          <w:rtl/>
        </w:rPr>
        <w:tab/>
      </w:r>
      <w:r>
        <w:rPr>
          <w:rtl/>
        </w:rPr>
        <w:t>פלוני</w:t>
      </w:r>
      <w:r w:rsidR="001E6DE0" w:rsidRPr="001E6DE0">
        <w:rPr>
          <w:rtl/>
        </w:rPr>
        <w:t>ת</w:t>
      </w:r>
      <w:r w:rsidR="001E6DE0" w:rsidRPr="001E6DE0">
        <w:rPr>
          <w:rtl/>
        </w:rPr>
        <w:tab/>
      </w:r>
      <w:r w:rsidR="001E6DE0" w:rsidRPr="00B10ACC">
        <w:rPr>
          <w:sz w:val="28"/>
          <w:szCs w:val="28"/>
          <w:rtl/>
        </w:rPr>
        <w:t xml:space="preserve">(ע"י ב"כ עו"ד </w:t>
      </w:r>
      <w:r w:rsidRPr="00013007">
        <w:rPr>
          <w:sz w:val="28"/>
          <w:szCs w:val="28"/>
          <w:rtl/>
        </w:rPr>
        <w:t>יריב ואקנין</w:t>
      </w:r>
      <w:r w:rsidR="001E6DE0" w:rsidRPr="00B10ACC">
        <w:rPr>
          <w:sz w:val="28"/>
          <w:szCs w:val="28"/>
          <w:rtl/>
        </w:rPr>
        <w:t>)</w:t>
      </w:r>
    </w:p>
    <w:p w14:paraId="016E0D43" w14:textId="77777777" w:rsidR="001E6DE0" w:rsidRPr="001E6DE0" w:rsidRDefault="001E6DE0" w:rsidP="00B10ACC">
      <w:pPr>
        <w:pStyle w:val="affd"/>
        <w:rPr>
          <w:rtl/>
        </w:rPr>
      </w:pPr>
      <w:r w:rsidRPr="001E6DE0">
        <w:rPr>
          <w:rtl/>
        </w:rPr>
        <w:t xml:space="preserve">הנדון: </w:t>
      </w:r>
      <w:r w:rsidR="00B827BB" w:rsidRPr="00B827BB">
        <w:rPr>
          <w:rtl/>
        </w:rPr>
        <w:t xml:space="preserve">סתירת הדין משנתגלתה בו טעות – </w:t>
      </w:r>
      <w:r w:rsidR="008B25C0">
        <w:rPr>
          <w:rFonts w:hint="cs"/>
          <w:rtl/>
        </w:rPr>
        <w:t xml:space="preserve">מקור </w:t>
      </w:r>
      <w:r w:rsidR="008B25C0">
        <w:rPr>
          <w:rtl/>
        </w:rPr>
        <w:t xml:space="preserve">הדין, </w:t>
      </w:r>
      <w:r w:rsidR="008B25C0">
        <w:rPr>
          <w:rFonts w:hint="cs"/>
          <w:rtl/>
        </w:rPr>
        <w:t>ע</w:t>
      </w:r>
      <w:r w:rsidR="008B25C0">
        <w:rPr>
          <w:rtl/>
        </w:rPr>
        <w:t>קרונות</w:t>
      </w:r>
      <w:r w:rsidR="008B25C0">
        <w:rPr>
          <w:rFonts w:hint="cs"/>
          <w:rtl/>
        </w:rPr>
        <w:t xml:space="preserve"> ויישום</w:t>
      </w:r>
    </w:p>
    <w:p w14:paraId="75FF83DA" w14:textId="77777777" w:rsidR="001E6DE0" w:rsidRPr="001E6DE0" w:rsidRDefault="001E6DE0" w:rsidP="00B10ACC">
      <w:pPr>
        <w:pStyle w:val="afb"/>
        <w:rPr>
          <w:rtl/>
        </w:rPr>
      </w:pPr>
      <w:r w:rsidRPr="001E6DE0">
        <w:rPr>
          <w:rtl/>
        </w:rPr>
        <w:t>החלטה</w:t>
      </w:r>
    </w:p>
    <w:p w14:paraId="66722B18" w14:textId="77777777" w:rsidR="00C1379F" w:rsidRDefault="00C1379F" w:rsidP="00C1379F">
      <w:pPr>
        <w:pStyle w:val="-0"/>
        <w:rPr>
          <w:rtl/>
        </w:rPr>
      </w:pPr>
      <w:r>
        <w:rPr>
          <w:rFonts w:hint="cs"/>
          <w:rtl/>
        </w:rPr>
        <w:t>פסק הדין, הבקשה לתיקונו והתגובה לה</w:t>
      </w:r>
    </w:p>
    <w:p w14:paraId="44EC287C" w14:textId="77777777" w:rsidR="0061605B" w:rsidRPr="0061605B" w:rsidRDefault="00C22BD6" w:rsidP="00F4054F">
      <w:pPr>
        <w:pStyle w:val="ae"/>
        <w:rPr>
          <w:rtl/>
        </w:rPr>
      </w:pPr>
      <w:r>
        <w:rPr>
          <w:rFonts w:hint="cs"/>
          <w:rtl/>
        </w:rPr>
        <w:t>ל</w:t>
      </w:r>
      <w:r w:rsidR="0061605B" w:rsidRPr="0061605B">
        <w:rPr>
          <w:rtl/>
        </w:rPr>
        <w:t xml:space="preserve">פני </w:t>
      </w:r>
      <w:r w:rsidR="002935C6">
        <w:rPr>
          <w:rtl/>
        </w:rPr>
        <w:t>בית הדין</w:t>
      </w:r>
      <w:r w:rsidR="00F4054F">
        <w:rPr>
          <w:rtl/>
        </w:rPr>
        <w:t xml:space="preserve"> מונחת בקש</w:t>
      </w:r>
      <w:r w:rsidR="00F4054F">
        <w:rPr>
          <w:rFonts w:hint="cs"/>
          <w:rtl/>
        </w:rPr>
        <w:t xml:space="preserve">ה </w:t>
      </w:r>
      <w:r w:rsidR="0061605B" w:rsidRPr="0061605B">
        <w:rPr>
          <w:rtl/>
        </w:rPr>
        <w:t>לעיון מחדש</w:t>
      </w:r>
      <w:r w:rsidR="00F4054F">
        <w:rPr>
          <w:rFonts w:hint="cs"/>
          <w:rtl/>
        </w:rPr>
        <w:t>,</w:t>
      </w:r>
      <w:r w:rsidR="0061605B" w:rsidRPr="0061605B">
        <w:rPr>
          <w:rtl/>
        </w:rPr>
        <w:t xml:space="preserve"> מכ</w:t>
      </w:r>
      <w:r w:rsidR="00F4054F">
        <w:rPr>
          <w:rFonts w:hint="cs"/>
          <w:rtl/>
        </w:rPr>
        <w:t>ו</w:t>
      </w:r>
      <w:r w:rsidR="0061605B" w:rsidRPr="0061605B">
        <w:rPr>
          <w:rtl/>
        </w:rPr>
        <w:t xml:space="preserve">ח </w:t>
      </w:r>
      <w:r w:rsidR="00F4054F">
        <w:rPr>
          <w:rFonts w:hint="cs"/>
          <w:rtl/>
        </w:rPr>
        <w:t xml:space="preserve">הליך </w:t>
      </w:r>
      <w:r w:rsidR="0061605B" w:rsidRPr="0061605B">
        <w:rPr>
          <w:rtl/>
        </w:rPr>
        <w:t>סתירת דין</w:t>
      </w:r>
      <w:r w:rsidR="00F4054F">
        <w:rPr>
          <w:rFonts w:hint="cs"/>
          <w:rtl/>
        </w:rPr>
        <w:t>,</w:t>
      </w:r>
      <w:r w:rsidR="003A01DA">
        <w:rPr>
          <w:rtl/>
        </w:rPr>
        <w:t xml:space="preserve"> </w:t>
      </w:r>
      <w:r w:rsidR="003A01DA">
        <w:rPr>
          <w:rFonts w:hint="cs"/>
          <w:rtl/>
        </w:rPr>
        <w:t>ב</w:t>
      </w:r>
      <w:r w:rsidR="0061605B" w:rsidRPr="0061605B">
        <w:rPr>
          <w:rtl/>
        </w:rPr>
        <w:t>אמור בסעיף ז' של פסק דיננו. בפסק הדין נקבע:</w:t>
      </w:r>
    </w:p>
    <w:p w14:paraId="32DA050C" w14:textId="77777777" w:rsidR="0061605B" w:rsidRPr="0061605B" w:rsidRDefault="008E1BE9" w:rsidP="0034536D">
      <w:pPr>
        <w:pStyle w:val="aa"/>
        <w:rPr>
          <w:lang w:eastAsia="he-IL"/>
        </w:rPr>
      </w:pPr>
      <w:r>
        <w:rPr>
          <w:rFonts w:hint="cs"/>
          <w:rtl/>
          <w:lang w:eastAsia="he-IL"/>
        </w:rPr>
        <w:t>ו.</w:t>
      </w:r>
      <w:r>
        <w:rPr>
          <w:rFonts w:hint="cs"/>
          <w:rtl/>
          <w:lang w:eastAsia="he-IL"/>
        </w:rPr>
        <w:tab/>
      </w:r>
      <w:r w:rsidR="0061605B" w:rsidRPr="0061605B">
        <w:rPr>
          <w:rtl/>
          <w:lang w:eastAsia="he-IL"/>
        </w:rPr>
        <w:t xml:space="preserve">ביום </w:t>
      </w:r>
      <w:r w:rsidR="00F4054F">
        <w:rPr>
          <w:rFonts w:hint="cs"/>
          <w:rtl/>
          <w:lang w:eastAsia="he-IL"/>
        </w:rPr>
        <w:t>י"ז באדר תשפ"א (</w:t>
      </w:r>
      <w:r w:rsidR="00F4054F">
        <w:rPr>
          <w:rtl/>
          <w:lang w:eastAsia="he-IL"/>
        </w:rPr>
        <w:t>1</w:t>
      </w:r>
      <w:r w:rsidR="00F4054F">
        <w:rPr>
          <w:rFonts w:hint="cs"/>
          <w:rtl/>
          <w:lang w:eastAsia="he-IL"/>
        </w:rPr>
        <w:t>.</w:t>
      </w:r>
      <w:r w:rsidR="00F4054F">
        <w:rPr>
          <w:rtl/>
          <w:lang w:eastAsia="he-IL"/>
        </w:rPr>
        <w:t>3</w:t>
      </w:r>
      <w:r w:rsidR="00F4054F">
        <w:rPr>
          <w:rFonts w:hint="cs"/>
          <w:rtl/>
          <w:lang w:eastAsia="he-IL"/>
        </w:rPr>
        <w:t>.</w:t>
      </w:r>
      <w:r w:rsidR="0061605B" w:rsidRPr="0061605B">
        <w:rPr>
          <w:rtl/>
          <w:lang w:eastAsia="he-IL"/>
        </w:rPr>
        <w:t>21</w:t>
      </w:r>
      <w:r w:rsidR="00F4054F">
        <w:rPr>
          <w:rFonts w:hint="cs"/>
          <w:rtl/>
          <w:lang w:eastAsia="he-IL"/>
        </w:rPr>
        <w:t>)</w:t>
      </w:r>
      <w:r w:rsidR="0061605B" w:rsidRPr="0061605B">
        <w:rPr>
          <w:rtl/>
          <w:lang w:eastAsia="he-IL"/>
        </w:rPr>
        <w:t xml:space="preserve"> או לכשתינתן הכרעה סופית </w:t>
      </w:r>
      <w:r w:rsidR="00F4054F">
        <w:rPr>
          <w:rtl/>
          <w:lang w:eastAsia="he-IL"/>
        </w:rPr>
        <w:t>בעניין כלל הרכוש ואיזון המשאבים</w:t>
      </w:r>
      <w:r w:rsidR="00F4054F">
        <w:rPr>
          <w:rFonts w:hint="cs"/>
          <w:rtl/>
          <w:lang w:eastAsia="he-IL"/>
        </w:rPr>
        <w:t xml:space="preserve"> </w:t>
      </w:r>
      <w:r w:rsidR="00F4054F">
        <w:rPr>
          <w:rtl/>
          <w:lang w:eastAsia="he-IL"/>
        </w:rPr>
        <w:t>–</w:t>
      </w:r>
      <w:r w:rsidR="0061605B" w:rsidRPr="0061605B">
        <w:rPr>
          <w:rtl/>
          <w:lang w:eastAsia="he-IL"/>
        </w:rPr>
        <w:t xml:space="preserve"> ה</w:t>
      </w:r>
      <w:r w:rsidR="008B25C0">
        <w:rPr>
          <w:rtl/>
          <w:lang w:eastAsia="he-IL"/>
        </w:rPr>
        <w:t>מוקדם מבינ</w:t>
      </w:r>
      <w:r w:rsidR="005C1405">
        <w:rPr>
          <w:rFonts w:hint="cs"/>
          <w:rtl/>
          <w:lang w:eastAsia="he-IL"/>
        </w:rPr>
        <w:t>י</w:t>
      </w:r>
      <w:r w:rsidR="00F4054F">
        <w:rPr>
          <w:rtl/>
          <w:lang w:eastAsia="he-IL"/>
        </w:rPr>
        <w:t>הם</w:t>
      </w:r>
      <w:r w:rsidR="00F4054F">
        <w:rPr>
          <w:rFonts w:hint="cs"/>
          <w:rtl/>
          <w:lang w:eastAsia="he-IL"/>
        </w:rPr>
        <w:t xml:space="preserve"> </w:t>
      </w:r>
      <w:r w:rsidR="00F4054F">
        <w:rPr>
          <w:rtl/>
          <w:lang w:eastAsia="he-IL"/>
        </w:rPr>
        <w:t>–</w:t>
      </w:r>
      <w:r w:rsidR="0061605B" w:rsidRPr="0061605B">
        <w:rPr>
          <w:rtl/>
          <w:lang w:eastAsia="he-IL"/>
        </w:rPr>
        <w:t xml:space="preserve"> תיערך התמחרות בין הצדדים בעניין הדירה. </w:t>
      </w:r>
    </w:p>
    <w:p w14:paraId="71007BB1" w14:textId="77777777" w:rsidR="0061605B" w:rsidRPr="0061605B" w:rsidRDefault="008E1BE9" w:rsidP="003A01DA">
      <w:pPr>
        <w:pStyle w:val="aa"/>
        <w:rPr>
          <w:lang w:eastAsia="he-IL"/>
        </w:rPr>
      </w:pPr>
      <w:r>
        <w:rPr>
          <w:rFonts w:hint="cs"/>
          <w:rtl/>
          <w:lang w:eastAsia="he-IL"/>
        </w:rPr>
        <w:t>ז.</w:t>
      </w:r>
      <w:r>
        <w:rPr>
          <w:rFonts w:hint="cs"/>
          <w:rtl/>
          <w:lang w:eastAsia="he-IL"/>
        </w:rPr>
        <w:tab/>
      </w:r>
      <w:r w:rsidR="0061605B" w:rsidRPr="0061605B">
        <w:rPr>
          <w:rtl/>
          <w:lang w:eastAsia="he-IL"/>
        </w:rPr>
        <w:t>אם יתברר שזכויותיה הכ</w:t>
      </w:r>
      <w:r w:rsidR="00F4054F">
        <w:rPr>
          <w:rtl/>
          <w:lang w:eastAsia="he-IL"/>
        </w:rPr>
        <w:t>ספיות של האישה באיזון המשאבים ה</w:t>
      </w:r>
      <w:r w:rsidR="00F4054F">
        <w:rPr>
          <w:rFonts w:hint="cs"/>
          <w:rtl/>
          <w:lang w:eastAsia="he-IL"/>
        </w:rPr>
        <w:t>ן</w:t>
      </w:r>
      <w:r w:rsidR="003A01DA">
        <w:rPr>
          <w:rtl/>
          <w:lang w:eastAsia="he-IL"/>
        </w:rPr>
        <w:t xml:space="preserve"> בשווי חלקו של ה</w:t>
      </w:r>
      <w:r w:rsidR="003A01DA">
        <w:rPr>
          <w:rFonts w:hint="cs"/>
          <w:rtl/>
          <w:lang w:eastAsia="he-IL"/>
        </w:rPr>
        <w:t xml:space="preserve">איש </w:t>
      </w:r>
      <w:r w:rsidR="0061605B" w:rsidRPr="0061605B">
        <w:rPr>
          <w:rtl/>
          <w:lang w:eastAsia="he-IL"/>
        </w:rPr>
        <w:t>בדירה, הדירה תימכר לאישה אגב גירושין בתמורה לחלקה באיזון המשאבים. והאישה תיפטר מדמי שימוש.</w:t>
      </w:r>
    </w:p>
    <w:p w14:paraId="3A962971" w14:textId="77777777" w:rsidR="00BB0F84" w:rsidRDefault="0061605B" w:rsidP="00BB0F84">
      <w:pPr>
        <w:pStyle w:val="af"/>
        <w:rPr>
          <w:rtl/>
          <w:lang w:eastAsia="he-IL"/>
        </w:rPr>
      </w:pPr>
      <w:r w:rsidRPr="0061605B">
        <w:rPr>
          <w:rtl/>
          <w:lang w:eastAsia="he-IL"/>
        </w:rPr>
        <w:t>לדברי המ</w:t>
      </w:r>
      <w:r w:rsidR="003A01DA">
        <w:rPr>
          <w:rFonts w:hint="cs"/>
          <w:rtl/>
          <w:lang w:eastAsia="he-IL"/>
        </w:rPr>
        <w:t>בקש</w:t>
      </w:r>
      <w:r w:rsidRPr="0061605B">
        <w:rPr>
          <w:rtl/>
          <w:lang w:eastAsia="he-IL"/>
        </w:rPr>
        <w:t xml:space="preserve"> </w:t>
      </w:r>
      <w:r w:rsidR="003A01DA">
        <w:rPr>
          <w:rtl/>
          <w:lang w:eastAsia="he-IL"/>
        </w:rPr>
        <w:t>מכיוון שהוא בעליו של מחצית הבית</w:t>
      </w:r>
      <w:r w:rsidRPr="0061605B">
        <w:rPr>
          <w:rtl/>
          <w:lang w:eastAsia="he-IL"/>
        </w:rPr>
        <w:t>, אין לשלול ממנו את הזכות לקנות את חלקה של הא</w:t>
      </w:r>
      <w:r w:rsidR="003A01DA">
        <w:rPr>
          <w:rFonts w:hint="cs"/>
          <w:rtl/>
          <w:lang w:eastAsia="he-IL"/>
        </w:rPr>
        <w:t>י</w:t>
      </w:r>
      <w:r w:rsidRPr="0061605B">
        <w:rPr>
          <w:rtl/>
          <w:lang w:eastAsia="he-IL"/>
        </w:rPr>
        <w:t>ש</w:t>
      </w:r>
      <w:r w:rsidR="00C1379F">
        <w:rPr>
          <w:rtl/>
          <w:lang w:eastAsia="he-IL"/>
        </w:rPr>
        <w:t>ה אחרי התמחרות</w:t>
      </w:r>
      <w:r w:rsidR="00C1379F">
        <w:rPr>
          <w:rFonts w:hint="cs"/>
          <w:rtl/>
          <w:lang w:eastAsia="he-IL"/>
        </w:rPr>
        <w:t>.</w:t>
      </w:r>
      <w:r w:rsidRPr="0061605B">
        <w:rPr>
          <w:rtl/>
          <w:lang w:eastAsia="he-IL"/>
        </w:rPr>
        <w:t xml:space="preserve"> לפיכך יש לשנות את הקביעה הקט</w:t>
      </w:r>
      <w:r w:rsidR="00C1379F">
        <w:rPr>
          <w:rtl/>
          <w:lang w:eastAsia="he-IL"/>
        </w:rPr>
        <w:t>גורית שלפיה האישה תקנה את הדירה</w:t>
      </w:r>
      <w:r w:rsidRPr="0061605B">
        <w:rPr>
          <w:rtl/>
          <w:lang w:eastAsia="he-IL"/>
        </w:rPr>
        <w:t xml:space="preserve"> ולקבוע של</w:t>
      </w:r>
      <w:r w:rsidR="00BB0F84">
        <w:rPr>
          <w:rFonts w:hint="cs"/>
          <w:rtl/>
          <w:lang w:eastAsia="he-IL"/>
        </w:rPr>
        <w:t>כל אחד מ</w:t>
      </w:r>
      <w:r w:rsidRPr="0061605B">
        <w:rPr>
          <w:rtl/>
          <w:lang w:eastAsia="he-IL"/>
        </w:rPr>
        <w:t xml:space="preserve">שני הצדדים שמורה הזכות לקנות את חלקו של השני לאחר התמחרות. </w:t>
      </w:r>
    </w:p>
    <w:p w14:paraId="2DC09C82" w14:textId="77777777" w:rsidR="0061605B" w:rsidRPr="0061605B" w:rsidRDefault="0061605B" w:rsidP="00BB0F84">
      <w:pPr>
        <w:pStyle w:val="af"/>
        <w:rPr>
          <w:rtl/>
          <w:lang w:eastAsia="he-IL"/>
        </w:rPr>
      </w:pPr>
      <w:r w:rsidRPr="0061605B">
        <w:rPr>
          <w:rtl/>
          <w:lang w:eastAsia="he-IL"/>
        </w:rPr>
        <w:t>ה</w:t>
      </w:r>
      <w:r w:rsidR="00BB0F84">
        <w:rPr>
          <w:rFonts w:hint="cs"/>
          <w:rtl/>
          <w:lang w:eastAsia="he-IL"/>
        </w:rPr>
        <w:t>מבקש</w:t>
      </w:r>
      <w:r w:rsidRPr="0061605B">
        <w:rPr>
          <w:rtl/>
          <w:lang w:eastAsia="he-IL"/>
        </w:rPr>
        <w:t xml:space="preserve"> מביא תימוכין הלכתיים משפטיים ומוסריים לדרישתו.</w:t>
      </w:r>
    </w:p>
    <w:p w14:paraId="5140F381" w14:textId="77777777" w:rsidR="0061605B" w:rsidRPr="0061605B" w:rsidRDefault="00562BDD" w:rsidP="002935C6">
      <w:pPr>
        <w:pStyle w:val="af"/>
        <w:rPr>
          <w:rtl/>
          <w:lang w:eastAsia="he-IL"/>
        </w:rPr>
      </w:pPr>
      <w:r>
        <w:rPr>
          <w:rtl/>
          <w:lang w:eastAsia="he-IL"/>
        </w:rPr>
        <w:t>הבקשה הועברה לתגובת המשיבה</w:t>
      </w:r>
      <w:r>
        <w:rPr>
          <w:rFonts w:hint="cs"/>
          <w:rtl/>
          <w:lang w:eastAsia="he-IL"/>
        </w:rPr>
        <w:t>.</w:t>
      </w:r>
      <w:r w:rsidR="0061605B" w:rsidRPr="0061605B">
        <w:rPr>
          <w:rtl/>
          <w:lang w:eastAsia="he-IL"/>
        </w:rPr>
        <w:t xml:space="preserve"> תגובתה התקבלה והיא מתנגדת לשינוי פסק הדין, בתגובתה היא מעלה טענות מן הגורן ומן היקב לדחות בקשה זו. ואין כאן המקום לפורטן.</w:t>
      </w:r>
    </w:p>
    <w:p w14:paraId="43CA7241" w14:textId="77777777" w:rsidR="00900742" w:rsidRDefault="00900742" w:rsidP="00C22BD6">
      <w:pPr>
        <w:pStyle w:val="-0"/>
        <w:rPr>
          <w:rtl/>
        </w:rPr>
      </w:pPr>
      <w:r>
        <w:rPr>
          <w:rFonts w:hint="cs"/>
          <w:rtl/>
        </w:rPr>
        <w:t xml:space="preserve">סתירת הדין משנתגלתה בו טעות </w:t>
      </w:r>
      <w:r>
        <w:rPr>
          <w:rtl/>
        </w:rPr>
        <w:t>–</w:t>
      </w:r>
      <w:r>
        <w:rPr>
          <w:rFonts w:hint="cs"/>
          <w:rtl/>
        </w:rPr>
        <w:t xml:space="preserve"> הדין, מקו</w:t>
      </w:r>
      <w:r w:rsidR="00C22BD6">
        <w:rPr>
          <w:rFonts w:hint="cs"/>
          <w:rtl/>
        </w:rPr>
        <w:t>רו ועקרונותיו</w:t>
      </w:r>
    </w:p>
    <w:p w14:paraId="488E1203" w14:textId="77777777" w:rsidR="00562BDD" w:rsidRDefault="004D303D" w:rsidP="00900742">
      <w:pPr>
        <w:pStyle w:val="ae"/>
        <w:rPr>
          <w:rtl/>
        </w:rPr>
      </w:pPr>
      <w:r>
        <w:rPr>
          <w:rtl/>
        </w:rPr>
        <w:t>משורת הדין, בי</w:t>
      </w:r>
      <w:r>
        <w:rPr>
          <w:rFonts w:hint="cs"/>
          <w:rtl/>
        </w:rPr>
        <w:t xml:space="preserve">ת </w:t>
      </w:r>
      <w:r w:rsidR="0061605B" w:rsidRPr="0061605B">
        <w:rPr>
          <w:rtl/>
        </w:rPr>
        <w:t>ד</w:t>
      </w:r>
      <w:r>
        <w:rPr>
          <w:rFonts w:hint="cs"/>
          <w:rtl/>
        </w:rPr>
        <w:t>ין</w:t>
      </w:r>
      <w:r w:rsidR="0061605B" w:rsidRPr="0061605B">
        <w:rPr>
          <w:rtl/>
        </w:rPr>
        <w:t xml:space="preserve"> הסבור שטעה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61605B" w:rsidRPr="0061605B">
        <w:rPr>
          <w:rtl/>
        </w:rPr>
        <w:t>ח</w:t>
      </w:r>
      <w:r>
        <w:rPr>
          <w:rtl/>
        </w:rPr>
        <w:t>ובה עליו להחזיר את הדין</w:t>
      </w:r>
      <w:r>
        <w:rPr>
          <w:rFonts w:hint="cs"/>
          <w:rtl/>
        </w:rPr>
        <w:t>.</w:t>
      </w:r>
      <w:r w:rsidR="0061605B" w:rsidRPr="0061605B">
        <w:rPr>
          <w:rtl/>
        </w:rPr>
        <w:t xml:space="preserve"> </w:t>
      </w:r>
    </w:p>
    <w:p w14:paraId="0D55D43C" w14:textId="77777777" w:rsidR="00C22BD6" w:rsidRDefault="0061605B" w:rsidP="00A420F0">
      <w:pPr>
        <w:pStyle w:val="af"/>
        <w:rPr>
          <w:rtl/>
          <w:lang w:eastAsia="he-IL"/>
        </w:rPr>
      </w:pPr>
      <w:r w:rsidRPr="0061605B">
        <w:rPr>
          <w:rtl/>
          <w:lang w:eastAsia="he-IL"/>
        </w:rPr>
        <w:t>מ</w:t>
      </w:r>
      <w:r w:rsidR="004D303D">
        <w:rPr>
          <w:rtl/>
          <w:lang w:eastAsia="he-IL"/>
        </w:rPr>
        <w:t xml:space="preserve">קורה של הלכה זו היא בשבועות </w:t>
      </w:r>
      <w:r w:rsidR="004D303D" w:rsidRPr="00B827BB">
        <w:rPr>
          <w:rFonts w:hint="cs"/>
          <w:szCs w:val="24"/>
          <w:rtl/>
          <w:lang w:eastAsia="he-IL"/>
        </w:rPr>
        <w:t>(</w:t>
      </w:r>
      <w:r w:rsidR="004D303D" w:rsidRPr="00B827BB">
        <w:rPr>
          <w:szCs w:val="24"/>
          <w:rtl/>
          <w:lang w:eastAsia="he-IL"/>
        </w:rPr>
        <w:t>ל,</w:t>
      </w:r>
      <w:r w:rsidR="004D303D" w:rsidRPr="00B827BB">
        <w:rPr>
          <w:rFonts w:hint="cs"/>
          <w:szCs w:val="24"/>
          <w:rtl/>
          <w:lang w:eastAsia="he-IL"/>
        </w:rPr>
        <w:t xml:space="preserve"> </w:t>
      </w:r>
      <w:r w:rsidRPr="00B827BB">
        <w:rPr>
          <w:szCs w:val="24"/>
          <w:rtl/>
          <w:lang w:eastAsia="he-IL"/>
        </w:rPr>
        <w:t>ב</w:t>
      </w:r>
      <w:r w:rsidR="004D303D" w:rsidRPr="00B827BB">
        <w:rPr>
          <w:rFonts w:hint="cs"/>
          <w:szCs w:val="24"/>
          <w:rtl/>
          <w:lang w:eastAsia="he-IL"/>
        </w:rPr>
        <w:t>)</w:t>
      </w:r>
      <w:r w:rsidR="004D303D">
        <w:rPr>
          <w:rFonts w:hint="cs"/>
          <w:rtl/>
          <w:lang w:eastAsia="he-IL"/>
        </w:rPr>
        <w:t>: "</w:t>
      </w:r>
      <w:r w:rsidR="004D303D">
        <w:rPr>
          <w:rtl/>
          <w:lang w:eastAsia="he-IL"/>
        </w:rPr>
        <w:t>ת</w:t>
      </w:r>
      <w:r w:rsidR="004D303D">
        <w:rPr>
          <w:rFonts w:hint="cs"/>
          <w:rtl/>
          <w:lang w:eastAsia="he-IL"/>
        </w:rPr>
        <w:t>נו רבנן</w:t>
      </w:r>
      <w:r w:rsidRPr="0061605B">
        <w:rPr>
          <w:rtl/>
          <w:lang w:eastAsia="he-IL"/>
        </w:rPr>
        <w:t xml:space="preserve">: </w:t>
      </w:r>
      <w:r w:rsidRPr="0061605B">
        <w:rPr>
          <w:b/>
          <w:bCs/>
          <w:rtl/>
          <w:lang w:eastAsia="he-IL"/>
        </w:rPr>
        <w:t>מנין לדיין שלא י</w:t>
      </w:r>
      <w:r w:rsidR="001F4329">
        <w:rPr>
          <w:b/>
          <w:bCs/>
          <w:rtl/>
          <w:lang w:eastAsia="he-IL"/>
        </w:rPr>
        <w:t>עשה סניגרון לדבריו? תלמוד לומר</w:t>
      </w:r>
      <w:r w:rsidR="001F4329">
        <w:rPr>
          <w:rFonts w:hint="cs"/>
          <w:b/>
          <w:bCs/>
          <w:rtl/>
          <w:lang w:eastAsia="he-IL"/>
        </w:rPr>
        <w:t xml:space="preserve"> '</w:t>
      </w:r>
      <w:r w:rsidRPr="0061605B">
        <w:rPr>
          <w:b/>
          <w:bCs/>
          <w:rtl/>
          <w:lang w:eastAsia="he-IL"/>
        </w:rPr>
        <w:t>מדבר שקר תרחק</w:t>
      </w:r>
      <w:r w:rsidR="001F4329">
        <w:rPr>
          <w:rFonts w:hint="cs"/>
          <w:b/>
          <w:bCs/>
          <w:rtl/>
          <w:lang w:eastAsia="he-IL"/>
        </w:rPr>
        <w:t>'</w:t>
      </w:r>
      <w:r w:rsidRPr="0061605B">
        <w:rPr>
          <w:b/>
          <w:bCs/>
          <w:rtl/>
          <w:lang w:eastAsia="he-IL"/>
        </w:rPr>
        <w:t>.</w:t>
      </w:r>
      <w:r w:rsidR="004D303D">
        <w:rPr>
          <w:rFonts w:hint="cs"/>
          <w:rtl/>
        </w:rPr>
        <w:t>"</w:t>
      </w:r>
      <w:r w:rsidR="00A420F0">
        <w:rPr>
          <w:rFonts w:hint="cs"/>
          <w:rtl/>
          <w:lang w:eastAsia="he-IL"/>
        </w:rPr>
        <w:t xml:space="preserve"> </w:t>
      </w:r>
    </w:p>
    <w:p w14:paraId="30BBBECA" w14:textId="77777777" w:rsidR="002935C6" w:rsidRDefault="0061605B" w:rsidP="00A420F0">
      <w:pPr>
        <w:pStyle w:val="af"/>
        <w:rPr>
          <w:rtl/>
          <w:lang w:eastAsia="he-IL"/>
        </w:rPr>
      </w:pPr>
      <w:r w:rsidRPr="0061605B">
        <w:rPr>
          <w:rtl/>
          <w:lang w:eastAsia="he-IL"/>
        </w:rPr>
        <w:t xml:space="preserve">וברש"י שם: </w:t>
      </w:r>
      <w:r w:rsidR="001F4329">
        <w:rPr>
          <w:rFonts w:hint="cs"/>
          <w:b/>
          <w:bCs/>
          <w:rtl/>
          <w:lang w:eastAsia="he-IL"/>
        </w:rPr>
        <w:t>"</w:t>
      </w:r>
      <w:r w:rsidRPr="0061605B">
        <w:rPr>
          <w:b/>
          <w:bCs/>
          <w:rtl/>
          <w:lang w:eastAsia="he-IL"/>
        </w:rPr>
        <w:t xml:space="preserve">אם דן דין ולבו נוקפו </w:t>
      </w:r>
      <w:r w:rsidRPr="00A420F0">
        <w:rPr>
          <w:rtl/>
          <w:lang w:eastAsia="he-IL"/>
        </w:rPr>
        <w:t>לומר שהוא טועה לא</w:t>
      </w:r>
      <w:r w:rsidRPr="0061605B">
        <w:rPr>
          <w:b/>
          <w:bCs/>
          <w:rtl/>
          <w:lang w:eastAsia="he-IL"/>
        </w:rPr>
        <w:t xml:space="preserve"> יחזיק דבריו </w:t>
      </w:r>
      <w:r w:rsidRPr="00A420F0">
        <w:rPr>
          <w:rtl/>
          <w:lang w:eastAsia="he-IL"/>
        </w:rPr>
        <w:t>להביא ראיות להעמידם</w:t>
      </w:r>
      <w:r w:rsidR="00A420F0" w:rsidRPr="00A420F0">
        <w:rPr>
          <w:rFonts w:hint="cs"/>
          <w:rtl/>
          <w:lang w:eastAsia="he-IL"/>
        </w:rPr>
        <w:t>,</w:t>
      </w:r>
      <w:r w:rsidRPr="0061605B">
        <w:rPr>
          <w:b/>
          <w:bCs/>
          <w:rtl/>
          <w:lang w:eastAsia="he-IL"/>
        </w:rPr>
        <w:t xml:space="preserve"> שהוא בוש לחזור</w:t>
      </w:r>
      <w:r w:rsidR="00A420F0">
        <w:rPr>
          <w:rFonts w:hint="cs"/>
          <w:b/>
          <w:bCs/>
          <w:rtl/>
          <w:lang w:eastAsia="he-IL"/>
        </w:rPr>
        <w:t>,</w:t>
      </w:r>
      <w:r w:rsidRPr="0061605B">
        <w:rPr>
          <w:b/>
          <w:bCs/>
          <w:rtl/>
          <w:lang w:eastAsia="he-IL"/>
        </w:rPr>
        <w:t xml:space="preserve"> אלא לכל צדדים יחזור להוציא דין לאמיתו.</w:t>
      </w:r>
      <w:r w:rsidR="001F4329">
        <w:rPr>
          <w:rFonts w:hint="cs"/>
          <w:rtl/>
          <w:lang w:eastAsia="he-IL"/>
        </w:rPr>
        <w:t>"</w:t>
      </w:r>
      <w:r w:rsidRPr="0061605B">
        <w:rPr>
          <w:rtl/>
          <w:lang w:eastAsia="he-IL"/>
        </w:rPr>
        <w:t xml:space="preserve"> </w:t>
      </w:r>
    </w:p>
    <w:p w14:paraId="2D931FAE" w14:textId="77777777" w:rsidR="002935C6" w:rsidRDefault="001F4329" w:rsidP="001F4329">
      <w:pPr>
        <w:pStyle w:val="af"/>
        <w:rPr>
          <w:b/>
          <w:bCs/>
          <w:rtl/>
          <w:lang w:eastAsia="he-IL"/>
        </w:rPr>
      </w:pPr>
      <w:r>
        <w:rPr>
          <w:rFonts w:hint="cs"/>
          <w:rtl/>
          <w:lang w:eastAsia="he-IL"/>
        </w:rPr>
        <w:lastRenderedPageBreak/>
        <w:t xml:space="preserve">כך </w:t>
      </w:r>
      <w:r w:rsidR="0061605B" w:rsidRPr="0061605B">
        <w:rPr>
          <w:rtl/>
          <w:lang w:eastAsia="he-IL"/>
        </w:rPr>
        <w:t xml:space="preserve">נפסק להלכה </w:t>
      </w:r>
      <w:r>
        <w:rPr>
          <w:rFonts w:hint="cs"/>
          <w:rtl/>
          <w:lang w:eastAsia="he-IL"/>
        </w:rPr>
        <w:t xml:space="preserve">בשולחן ערוך </w:t>
      </w:r>
      <w:r w:rsidRPr="00B827BB">
        <w:rPr>
          <w:rFonts w:hint="cs"/>
          <w:szCs w:val="24"/>
          <w:rtl/>
          <w:lang w:eastAsia="he-IL"/>
        </w:rPr>
        <w:t>(חושן משפט</w:t>
      </w:r>
      <w:r w:rsidR="002935C6" w:rsidRPr="00B827BB">
        <w:rPr>
          <w:szCs w:val="24"/>
          <w:rtl/>
          <w:lang w:eastAsia="he-IL"/>
        </w:rPr>
        <w:t xml:space="preserve"> </w:t>
      </w:r>
      <w:r w:rsidR="0061605B" w:rsidRPr="00B827BB">
        <w:rPr>
          <w:szCs w:val="24"/>
          <w:rtl/>
          <w:lang w:eastAsia="he-IL"/>
        </w:rPr>
        <w:t>סימן יז סעיף ח</w:t>
      </w:r>
      <w:r w:rsidRPr="00B827BB">
        <w:rPr>
          <w:rFonts w:hint="cs"/>
          <w:szCs w:val="24"/>
          <w:rtl/>
          <w:lang w:eastAsia="he-IL"/>
        </w:rPr>
        <w:t>)</w:t>
      </w:r>
      <w:r>
        <w:rPr>
          <w:rFonts w:hint="cs"/>
          <w:rtl/>
          <w:lang w:eastAsia="he-IL"/>
        </w:rPr>
        <w:t>:</w:t>
      </w:r>
      <w:r w:rsidR="0061605B" w:rsidRPr="0061605B">
        <w:rPr>
          <w:rtl/>
          <w:lang w:eastAsia="he-IL"/>
        </w:rPr>
        <w:t xml:space="preserve"> </w:t>
      </w:r>
    </w:p>
    <w:p w14:paraId="003316F4" w14:textId="77777777" w:rsidR="002935C6" w:rsidRDefault="0061605B" w:rsidP="001F4329">
      <w:pPr>
        <w:pStyle w:val="aa"/>
        <w:rPr>
          <w:rtl/>
          <w:lang w:eastAsia="he-IL"/>
        </w:rPr>
      </w:pPr>
      <w:r w:rsidRPr="0061605B">
        <w:rPr>
          <w:rtl/>
          <w:lang w:eastAsia="he-IL"/>
        </w:rPr>
        <w:t xml:space="preserve">דיין שדן דין ולבו נוקפו </w:t>
      </w:r>
      <w:r w:rsidRPr="00B827BB">
        <w:rPr>
          <w:szCs w:val="24"/>
          <w:rtl/>
          <w:lang w:eastAsia="he-IL"/>
        </w:rPr>
        <w:t>(פירוש מכהו ונחבט בקרבו)</w:t>
      </w:r>
      <w:r w:rsidRPr="0061605B">
        <w:rPr>
          <w:rtl/>
          <w:lang w:eastAsia="he-IL"/>
        </w:rPr>
        <w:t xml:space="preserve"> לומר שהוא טועה, לא יחזיק דבריו להביא ראיות להעמידם, שהוא בוש לחזור, אלא לכל הצדדים יחזור להוציא הדין לאמתו</w:t>
      </w:r>
      <w:r w:rsidR="001F4329">
        <w:rPr>
          <w:rFonts w:hint="cs"/>
          <w:rtl/>
          <w:lang w:eastAsia="he-IL"/>
        </w:rPr>
        <w:t>.</w:t>
      </w:r>
      <w:r w:rsidRPr="0061605B">
        <w:rPr>
          <w:rtl/>
          <w:lang w:eastAsia="he-IL"/>
        </w:rPr>
        <w:t xml:space="preserve"> </w:t>
      </w:r>
    </w:p>
    <w:p w14:paraId="43043FB8" w14:textId="77777777" w:rsidR="0061605B" w:rsidRPr="004D303D" w:rsidRDefault="0061605B" w:rsidP="00562BDD">
      <w:pPr>
        <w:pStyle w:val="af"/>
        <w:rPr>
          <w:rtl/>
          <w:lang w:eastAsia="he-IL"/>
        </w:rPr>
      </w:pPr>
      <w:r w:rsidRPr="004D303D">
        <w:rPr>
          <w:rtl/>
          <w:lang w:eastAsia="he-IL"/>
        </w:rPr>
        <w:t>והלכה זו נקבעה בתקנה קכח לתקנות הדיון.</w:t>
      </w:r>
    </w:p>
    <w:p w14:paraId="150D4EB7" w14:textId="77777777" w:rsidR="0061605B" w:rsidRPr="0061605B" w:rsidRDefault="0061605B" w:rsidP="00562BDD">
      <w:pPr>
        <w:pStyle w:val="af"/>
        <w:rPr>
          <w:rFonts w:eastAsia="Times New Roman"/>
          <w:rtl/>
          <w:lang w:eastAsia="he-IL"/>
        </w:rPr>
      </w:pPr>
      <w:r w:rsidRPr="00900742">
        <w:rPr>
          <w:rFonts w:eastAsia="Times New Roman"/>
          <w:b/>
          <w:bCs/>
          <w:rtl/>
          <w:lang w:eastAsia="he-IL"/>
        </w:rPr>
        <w:t>אין זה מעלה או מורי</w:t>
      </w:r>
      <w:r w:rsidR="00900742" w:rsidRPr="00900742">
        <w:rPr>
          <w:rFonts w:eastAsia="Times New Roman"/>
          <w:b/>
          <w:bCs/>
          <w:rtl/>
          <w:lang w:eastAsia="he-IL"/>
        </w:rPr>
        <w:t>ד אם הטעות</w:t>
      </w:r>
      <w:r w:rsidR="00900742">
        <w:rPr>
          <w:rFonts w:eastAsia="Times New Roman"/>
          <w:rtl/>
          <w:lang w:eastAsia="he-IL"/>
        </w:rPr>
        <w:t xml:space="preserve"> התגלתה לדיין </w:t>
      </w:r>
      <w:r w:rsidR="00900742" w:rsidRPr="00900742">
        <w:rPr>
          <w:rFonts w:eastAsia="Times New Roman"/>
          <w:b/>
          <w:bCs/>
          <w:rtl/>
          <w:lang w:eastAsia="he-IL"/>
        </w:rPr>
        <w:t>מאליה</w:t>
      </w:r>
      <w:r w:rsidRPr="00900742">
        <w:rPr>
          <w:rFonts w:eastAsia="Times New Roman"/>
          <w:b/>
          <w:bCs/>
          <w:rtl/>
          <w:lang w:eastAsia="he-IL"/>
        </w:rPr>
        <w:t xml:space="preserve"> או שאדם אחר</w:t>
      </w:r>
      <w:r w:rsidR="00900742" w:rsidRPr="00900742">
        <w:rPr>
          <w:rFonts w:eastAsia="Times New Roman"/>
          <w:b/>
          <w:bCs/>
          <w:rtl/>
          <w:lang w:eastAsia="he-IL"/>
        </w:rPr>
        <w:t xml:space="preserve"> האיר את עיניו</w:t>
      </w:r>
      <w:r w:rsidR="00900742">
        <w:rPr>
          <w:rFonts w:eastAsia="Times New Roman"/>
          <w:rtl/>
          <w:lang w:eastAsia="he-IL"/>
        </w:rPr>
        <w:t xml:space="preserve"> והעמידו על טעותו</w:t>
      </w:r>
      <w:r w:rsidR="00900742">
        <w:rPr>
          <w:rFonts w:eastAsia="Times New Roman" w:hint="cs"/>
          <w:rtl/>
          <w:lang w:eastAsia="he-IL"/>
        </w:rPr>
        <w:t>,</w:t>
      </w:r>
      <w:r w:rsidRPr="0061605B">
        <w:rPr>
          <w:rFonts w:eastAsia="Times New Roman"/>
          <w:rtl/>
          <w:lang w:eastAsia="he-IL"/>
        </w:rPr>
        <w:t xml:space="preserve"> שהרי מכיוון ש</w:t>
      </w:r>
      <w:r w:rsidRPr="00900742">
        <w:rPr>
          <w:rFonts w:eastAsia="Times New Roman"/>
          <w:b/>
          <w:bCs/>
          <w:rtl/>
          <w:lang w:eastAsia="he-IL"/>
        </w:rPr>
        <w:t>חובתנו להעמיד הדין על אמיתו</w:t>
      </w:r>
      <w:r w:rsidRPr="0061605B">
        <w:rPr>
          <w:rFonts w:eastAsia="Times New Roman"/>
          <w:rtl/>
          <w:lang w:eastAsia="he-IL"/>
        </w:rPr>
        <w:t xml:space="preserve"> ולמנוע עיוות דין, חובה זו </w:t>
      </w:r>
      <w:r w:rsidRPr="00900742">
        <w:rPr>
          <w:rFonts w:eastAsia="Times New Roman"/>
          <w:b/>
          <w:bCs/>
          <w:rtl/>
          <w:lang w:eastAsia="he-IL"/>
        </w:rPr>
        <w:t>קיימת בכל מקרה</w:t>
      </w:r>
      <w:r w:rsidRPr="0061605B">
        <w:rPr>
          <w:rFonts w:eastAsia="Times New Roman"/>
          <w:rtl/>
          <w:lang w:eastAsia="he-IL"/>
        </w:rPr>
        <w:t>.</w:t>
      </w:r>
    </w:p>
    <w:p w14:paraId="3A916E50" w14:textId="77777777" w:rsidR="00BB0F84" w:rsidRDefault="00561A70" w:rsidP="00BB0F84">
      <w:pPr>
        <w:pStyle w:val="-0"/>
        <w:rPr>
          <w:rtl/>
          <w:lang w:eastAsia="he-IL"/>
        </w:rPr>
      </w:pPr>
      <w:r>
        <w:rPr>
          <w:rFonts w:hint="cs"/>
          <w:rtl/>
          <w:lang w:eastAsia="he-IL"/>
        </w:rPr>
        <w:t>יישום</w:t>
      </w:r>
    </w:p>
    <w:p w14:paraId="7841D6DD" w14:textId="77777777" w:rsidR="00BB0F84" w:rsidRDefault="00361D79" w:rsidP="00BB0F84">
      <w:pPr>
        <w:pStyle w:val="ae"/>
        <w:rPr>
          <w:rtl/>
        </w:rPr>
      </w:pPr>
      <w:r>
        <w:rPr>
          <w:rtl/>
        </w:rPr>
        <w:t>מעתה נחזור לעניינ</w:t>
      </w:r>
      <w:r>
        <w:rPr>
          <w:rFonts w:hint="cs"/>
          <w:rtl/>
        </w:rPr>
        <w:t>נו</w:t>
      </w:r>
      <w:r w:rsidR="00BB0F84">
        <w:rPr>
          <w:rFonts w:hint="cs"/>
          <w:rtl/>
        </w:rPr>
        <w:t>:</w:t>
      </w:r>
    </w:p>
    <w:p w14:paraId="10DCDA65" w14:textId="77777777" w:rsidR="0061605B" w:rsidRPr="0061605B" w:rsidRDefault="00FC4564" w:rsidP="00BB0F84">
      <w:pPr>
        <w:pStyle w:val="af"/>
        <w:rPr>
          <w:rtl/>
        </w:rPr>
      </w:pPr>
      <w:r>
        <w:rPr>
          <w:rtl/>
        </w:rPr>
        <w:t xml:space="preserve">הערעור שהיה מונח </w:t>
      </w:r>
      <w:r>
        <w:rPr>
          <w:rFonts w:hint="cs"/>
          <w:rtl/>
        </w:rPr>
        <w:t>ל</w:t>
      </w:r>
      <w:r>
        <w:rPr>
          <w:rtl/>
        </w:rPr>
        <w:t>פנינו ושעליו ניתן פסק הדין</w:t>
      </w:r>
      <w:r w:rsidR="0061605B" w:rsidRPr="0061605B">
        <w:rPr>
          <w:rtl/>
        </w:rPr>
        <w:t xml:space="preserve"> היה על החלטת </w:t>
      </w:r>
      <w:r w:rsidR="002935C6">
        <w:rPr>
          <w:rtl/>
        </w:rPr>
        <w:t>בית הדין</w:t>
      </w:r>
      <w:r w:rsidR="0061605B" w:rsidRPr="0061605B">
        <w:rPr>
          <w:rtl/>
        </w:rPr>
        <w:t xml:space="preserve"> האזורי המחייב את הצדדים לערוך התמחרות בבית הצדדים עד לתאריך</w:t>
      </w:r>
      <w:r>
        <w:rPr>
          <w:rFonts w:hint="cs"/>
          <w:rtl/>
        </w:rPr>
        <w:t xml:space="preserve"> י"ז בכסלו תש"ף (</w:t>
      </w:r>
      <w:r w:rsidR="0061605B" w:rsidRPr="0061605B">
        <w:rPr>
          <w:rtl/>
        </w:rPr>
        <w:t>15.12.19</w:t>
      </w:r>
      <w:r>
        <w:rPr>
          <w:rFonts w:hint="cs"/>
          <w:rtl/>
        </w:rPr>
        <w:t>).</w:t>
      </w:r>
      <w:r w:rsidR="0061605B" w:rsidRPr="0061605B">
        <w:rPr>
          <w:rtl/>
        </w:rPr>
        <w:t xml:space="preserve"> </w:t>
      </w:r>
      <w:r w:rsidR="0061605B" w:rsidRPr="00265D4D">
        <w:rPr>
          <w:rtl/>
        </w:rPr>
        <w:t xml:space="preserve">פסק דיננו קבע שבנסיבות תיק זה יש לדחות </w:t>
      </w:r>
      <w:r w:rsidR="00265D4D" w:rsidRPr="00265D4D">
        <w:rPr>
          <w:rFonts w:hint="cs"/>
          <w:rtl/>
        </w:rPr>
        <w:t xml:space="preserve">את </w:t>
      </w:r>
      <w:r w:rsidR="0061605B" w:rsidRPr="00265D4D">
        <w:rPr>
          <w:rtl/>
        </w:rPr>
        <w:t>מועד ההתמחרות. בפסק דיננו</w:t>
      </w:r>
      <w:r w:rsidR="0061605B" w:rsidRPr="00FC4564">
        <w:rPr>
          <w:b/>
          <w:bCs/>
          <w:rtl/>
        </w:rPr>
        <w:t xml:space="preserve"> הגדרנו את צורת ואו</w:t>
      </w:r>
      <w:r>
        <w:rPr>
          <w:b/>
          <w:bCs/>
          <w:rtl/>
        </w:rPr>
        <w:t xml:space="preserve">פן פירוק </w:t>
      </w:r>
      <w:r>
        <w:rPr>
          <w:rFonts w:hint="cs"/>
          <w:b/>
          <w:bCs/>
          <w:rtl/>
        </w:rPr>
        <w:t>ה</w:t>
      </w:r>
      <w:r>
        <w:rPr>
          <w:b/>
          <w:bCs/>
          <w:rtl/>
        </w:rPr>
        <w:t xml:space="preserve">שיתוף. לא הייתה מונחת </w:t>
      </w:r>
      <w:r>
        <w:rPr>
          <w:rFonts w:hint="cs"/>
          <w:b/>
          <w:bCs/>
          <w:rtl/>
        </w:rPr>
        <w:t>ל</w:t>
      </w:r>
      <w:r w:rsidR="0061605B" w:rsidRPr="00FC4564">
        <w:rPr>
          <w:b/>
          <w:bCs/>
          <w:rtl/>
        </w:rPr>
        <w:t>פנינו בקשה</w:t>
      </w:r>
      <w:r w:rsidR="002935C6" w:rsidRPr="00FC4564">
        <w:rPr>
          <w:b/>
          <w:bCs/>
          <w:rtl/>
        </w:rPr>
        <w:t xml:space="preserve"> </w:t>
      </w:r>
      <w:r w:rsidR="0061605B" w:rsidRPr="00FC4564">
        <w:rPr>
          <w:b/>
          <w:bCs/>
          <w:rtl/>
        </w:rPr>
        <w:t>לקבוע למי מן הצדדים זכות קדימה</w:t>
      </w:r>
      <w:r w:rsidR="0061605B" w:rsidRPr="0061605B">
        <w:rPr>
          <w:rtl/>
        </w:rPr>
        <w:t xml:space="preserve"> לקנות את חלקו של חברו. </w:t>
      </w:r>
      <w:r w:rsidR="002935C6">
        <w:rPr>
          <w:rtl/>
        </w:rPr>
        <w:t>בית הדין</w:t>
      </w:r>
      <w:r w:rsidR="0061605B" w:rsidRPr="0061605B">
        <w:rPr>
          <w:rtl/>
        </w:rPr>
        <w:t xml:space="preserve"> קמא לא נדרש לנושא, אנו לא התבקשנו לפסוק</w:t>
      </w:r>
      <w:r w:rsidR="00265D4D">
        <w:rPr>
          <w:rtl/>
        </w:rPr>
        <w:t xml:space="preserve"> בנושא זה, וגם אם היינו מתבקשים</w:t>
      </w:r>
      <w:r w:rsidR="0061605B" w:rsidRPr="0061605B">
        <w:rPr>
          <w:rtl/>
        </w:rPr>
        <w:t xml:space="preserve"> הדבר לא</w:t>
      </w:r>
      <w:r w:rsidR="00FB6736">
        <w:rPr>
          <w:rFonts w:hint="cs"/>
          <w:rtl/>
        </w:rPr>
        <w:t xml:space="preserve"> היה</w:t>
      </w:r>
      <w:r w:rsidR="0061605B" w:rsidRPr="0061605B">
        <w:rPr>
          <w:rtl/>
        </w:rPr>
        <w:t xml:space="preserve"> יכול להידון במסגרת ערעור על החלטה שלא ניתנה. משכך </w:t>
      </w:r>
      <w:r w:rsidR="0061605B" w:rsidRPr="00265D4D">
        <w:rPr>
          <w:b/>
          <w:bCs/>
          <w:rtl/>
        </w:rPr>
        <w:t>קוטב החלטתנו היה לדחות את מועד ההתמחרות</w:t>
      </w:r>
      <w:r w:rsidR="0061605B" w:rsidRPr="0061605B">
        <w:rPr>
          <w:rtl/>
        </w:rPr>
        <w:t xml:space="preserve"> למועד </w:t>
      </w:r>
      <w:r w:rsidR="00361D79">
        <w:rPr>
          <w:rFonts w:hint="cs"/>
          <w:rtl/>
        </w:rPr>
        <w:t>ש</w:t>
      </w:r>
      <w:r w:rsidR="0061605B" w:rsidRPr="0061605B">
        <w:rPr>
          <w:rtl/>
        </w:rPr>
        <w:t>בו תהיה למערערת אפשרות</w:t>
      </w:r>
      <w:r w:rsidR="00361D79">
        <w:rPr>
          <w:rtl/>
        </w:rPr>
        <w:t xml:space="preserve"> לדעת מה הן יכולותיה הכלכליות, </w:t>
      </w:r>
      <w:r w:rsidR="0061605B" w:rsidRPr="0061605B">
        <w:rPr>
          <w:rtl/>
        </w:rPr>
        <w:t xml:space="preserve">כדי שתוכל לבצע ההתמחרות בצורה מושכלת. </w:t>
      </w:r>
      <w:r w:rsidR="0061605B" w:rsidRPr="00361D79">
        <w:rPr>
          <w:b/>
          <w:bCs/>
          <w:rtl/>
        </w:rPr>
        <w:t>הא ותו לא</w:t>
      </w:r>
      <w:r w:rsidR="0061605B" w:rsidRPr="0061605B">
        <w:rPr>
          <w:rtl/>
        </w:rPr>
        <w:t>.</w:t>
      </w:r>
    </w:p>
    <w:p w14:paraId="03B2FCC8" w14:textId="77777777" w:rsidR="003C6320" w:rsidRDefault="0061605B" w:rsidP="0002358B">
      <w:pPr>
        <w:pStyle w:val="af"/>
        <w:rPr>
          <w:rFonts w:eastAsia="Times New Roman"/>
          <w:rtl/>
          <w:lang w:eastAsia="he-IL"/>
        </w:rPr>
      </w:pPr>
      <w:r w:rsidRPr="00361D79">
        <w:rPr>
          <w:rFonts w:eastAsia="Times New Roman"/>
          <w:b/>
          <w:bCs/>
          <w:rtl/>
          <w:lang w:eastAsia="he-IL"/>
        </w:rPr>
        <w:t>בית דיננו סבר בטעות</w:t>
      </w:r>
      <w:r w:rsidRPr="0061605B">
        <w:rPr>
          <w:rFonts w:eastAsia="Times New Roman"/>
          <w:rtl/>
          <w:lang w:eastAsia="he-IL"/>
        </w:rPr>
        <w:t xml:space="preserve"> שהמערערת מעוניינת לקנות את חלקו של המשיב</w:t>
      </w:r>
      <w:r w:rsidR="00361D79">
        <w:rPr>
          <w:rFonts w:eastAsia="Times New Roman" w:hint="cs"/>
          <w:rtl/>
          <w:lang w:eastAsia="he-IL"/>
        </w:rPr>
        <w:t xml:space="preserve"> ו</w:t>
      </w:r>
      <w:r w:rsidR="00361D79">
        <w:rPr>
          <w:rFonts w:eastAsia="Times New Roman" w:hint="cs"/>
          <w:b/>
          <w:bCs/>
          <w:rtl/>
          <w:lang w:eastAsia="he-IL"/>
        </w:rPr>
        <w:t>ש</w:t>
      </w:r>
      <w:r w:rsidRPr="00361D79">
        <w:rPr>
          <w:rFonts w:eastAsia="Times New Roman"/>
          <w:b/>
          <w:bCs/>
          <w:rtl/>
          <w:lang w:eastAsia="he-IL"/>
        </w:rPr>
        <w:t>המשיב אינו מעוניין</w:t>
      </w:r>
      <w:r w:rsidRPr="0061605B">
        <w:rPr>
          <w:rFonts w:eastAsia="Times New Roman"/>
          <w:rtl/>
          <w:lang w:eastAsia="he-IL"/>
        </w:rPr>
        <w:t xml:space="preserve"> </w:t>
      </w:r>
      <w:r w:rsidRPr="00361D79">
        <w:rPr>
          <w:rFonts w:eastAsia="Times New Roman"/>
          <w:b/>
          <w:bCs/>
          <w:rtl/>
          <w:lang w:eastAsia="he-IL"/>
        </w:rPr>
        <w:t>לקנות</w:t>
      </w:r>
      <w:r w:rsidRPr="0061605B">
        <w:rPr>
          <w:rFonts w:eastAsia="Times New Roman"/>
          <w:rtl/>
          <w:lang w:eastAsia="he-IL"/>
        </w:rPr>
        <w:t xml:space="preserve"> את חלקה </w:t>
      </w:r>
      <w:r w:rsidRPr="00361D79">
        <w:rPr>
          <w:rFonts w:eastAsia="Times New Roman"/>
          <w:b/>
          <w:bCs/>
          <w:rtl/>
          <w:lang w:eastAsia="he-IL"/>
        </w:rPr>
        <w:t>אלא למכור את הבית</w:t>
      </w:r>
      <w:r w:rsidRPr="0061605B">
        <w:rPr>
          <w:rFonts w:eastAsia="Times New Roman"/>
          <w:rtl/>
          <w:lang w:eastAsia="he-IL"/>
        </w:rPr>
        <w:t>. לפיכך נכתב סעיף ז' לפסק הדין בלשון שנכתב, הקובע שהדירה תימכר ל</w:t>
      </w:r>
      <w:r w:rsidR="0002358B">
        <w:rPr>
          <w:rFonts w:eastAsia="Times New Roman"/>
          <w:rtl/>
          <w:lang w:eastAsia="he-IL"/>
        </w:rPr>
        <w:t>אישה. א</w:t>
      </w:r>
      <w:r w:rsidR="0002358B">
        <w:rPr>
          <w:rFonts w:eastAsia="Times New Roman" w:hint="cs"/>
          <w:rtl/>
          <w:lang w:eastAsia="he-IL"/>
        </w:rPr>
        <w:t>ו</w:t>
      </w:r>
      <w:r w:rsidR="0002358B">
        <w:rPr>
          <w:rFonts w:eastAsia="Times New Roman"/>
          <w:rtl/>
          <w:lang w:eastAsia="he-IL"/>
        </w:rPr>
        <w:t>מנם עתה, לאור בקשת המשיב</w:t>
      </w:r>
      <w:r w:rsidR="0002358B">
        <w:rPr>
          <w:rFonts w:eastAsia="Times New Roman" w:hint="cs"/>
          <w:rtl/>
          <w:lang w:eastAsia="he-IL"/>
        </w:rPr>
        <w:t xml:space="preserve"> </w:t>
      </w:r>
      <w:r w:rsidR="0002358B">
        <w:rPr>
          <w:rFonts w:eastAsia="Times New Roman"/>
          <w:rtl/>
          <w:lang w:eastAsia="he-IL"/>
        </w:rPr>
        <w:t>–</w:t>
      </w:r>
      <w:r w:rsidR="0002358B">
        <w:rPr>
          <w:rFonts w:eastAsia="Times New Roman" w:hint="cs"/>
          <w:rtl/>
          <w:lang w:eastAsia="he-IL"/>
        </w:rPr>
        <w:t xml:space="preserve"> המבקש בתיק זה</w:t>
      </w:r>
      <w:r w:rsidR="0002358B">
        <w:rPr>
          <w:rFonts w:eastAsia="Times New Roman"/>
          <w:rtl/>
          <w:lang w:eastAsia="he-IL"/>
        </w:rPr>
        <w:t>, ולאחר העיון בתיקי הצדדים</w:t>
      </w:r>
      <w:r w:rsidRPr="0061605B">
        <w:rPr>
          <w:rFonts w:eastAsia="Times New Roman"/>
          <w:rtl/>
          <w:lang w:eastAsia="he-IL"/>
        </w:rPr>
        <w:t xml:space="preserve"> מסתבר שהמחלוקת בין הצדדים הייתה לגבי מועד ההתמחרות, אך שני הצדדים מעוניינים לקנות איש את חלקו של רעהו. משכך ינהג</w:t>
      </w:r>
      <w:r w:rsidR="002935C6">
        <w:rPr>
          <w:rFonts w:eastAsia="Times New Roman"/>
          <w:rtl/>
          <w:lang w:eastAsia="he-IL"/>
        </w:rPr>
        <w:t xml:space="preserve"> </w:t>
      </w:r>
      <w:r w:rsidRPr="0061605B">
        <w:rPr>
          <w:rFonts w:eastAsia="Times New Roman"/>
          <w:rtl/>
          <w:lang w:eastAsia="he-IL"/>
        </w:rPr>
        <w:t>בנידון דידן דינא ד</w:t>
      </w:r>
      <w:r w:rsidR="0002358B">
        <w:rPr>
          <w:rFonts w:eastAsia="Times New Roman" w:hint="cs"/>
          <w:rtl/>
          <w:lang w:eastAsia="he-IL"/>
        </w:rPr>
        <w:t>'</w:t>
      </w:r>
      <w:r w:rsidRPr="0061605B">
        <w:rPr>
          <w:rFonts w:eastAsia="Times New Roman"/>
          <w:rtl/>
          <w:lang w:eastAsia="he-IL"/>
        </w:rPr>
        <w:t>גוד או איגוד</w:t>
      </w:r>
      <w:r w:rsidR="0002358B">
        <w:rPr>
          <w:rFonts w:eastAsia="Times New Roman" w:hint="cs"/>
          <w:rtl/>
          <w:lang w:eastAsia="he-IL"/>
        </w:rPr>
        <w:t>'</w:t>
      </w:r>
      <w:r w:rsidRPr="0061605B">
        <w:rPr>
          <w:rFonts w:eastAsia="Times New Roman"/>
          <w:rtl/>
          <w:lang w:eastAsia="he-IL"/>
        </w:rPr>
        <w:t xml:space="preserve"> הקובע שלכל אחד הזכות לקנות חלקו </w:t>
      </w:r>
      <w:r w:rsidR="00FB6736">
        <w:rPr>
          <w:rFonts w:eastAsia="Times New Roman"/>
          <w:rtl/>
          <w:lang w:eastAsia="he-IL"/>
        </w:rPr>
        <w:t>של חברו, כפי שהארכנו בפסק דיננו</w:t>
      </w:r>
      <w:r w:rsidRPr="0061605B">
        <w:rPr>
          <w:rFonts w:eastAsia="Times New Roman"/>
          <w:rtl/>
          <w:lang w:eastAsia="he-IL"/>
        </w:rPr>
        <w:t xml:space="preserve"> </w:t>
      </w:r>
      <w:r w:rsidR="0002358B" w:rsidRPr="00B827BB">
        <w:rPr>
          <w:rFonts w:eastAsia="Times New Roman" w:hint="cs"/>
          <w:szCs w:val="24"/>
          <w:rtl/>
          <w:lang w:eastAsia="he-IL"/>
        </w:rPr>
        <w:t>(</w:t>
      </w:r>
      <w:r w:rsidRPr="00B827BB">
        <w:rPr>
          <w:rFonts w:eastAsia="Times New Roman"/>
          <w:szCs w:val="24"/>
          <w:rtl/>
          <w:lang w:eastAsia="he-IL"/>
        </w:rPr>
        <w:t xml:space="preserve">ועיין </w:t>
      </w:r>
      <w:r w:rsidR="0002358B" w:rsidRPr="00B827BB">
        <w:rPr>
          <w:rFonts w:eastAsia="Times New Roman" w:hint="cs"/>
          <w:szCs w:val="24"/>
          <w:rtl/>
          <w:lang w:eastAsia="he-IL"/>
        </w:rPr>
        <w:t>שולחן ערוך</w:t>
      </w:r>
      <w:r w:rsidR="0002358B" w:rsidRPr="00B827BB">
        <w:rPr>
          <w:rFonts w:eastAsia="Times New Roman"/>
          <w:szCs w:val="24"/>
          <w:rtl/>
          <w:lang w:eastAsia="he-IL"/>
        </w:rPr>
        <w:t xml:space="preserve"> חו</w:t>
      </w:r>
      <w:r w:rsidR="0002358B" w:rsidRPr="00B827BB">
        <w:rPr>
          <w:rFonts w:eastAsia="Times New Roman" w:hint="cs"/>
          <w:szCs w:val="24"/>
          <w:rtl/>
          <w:lang w:eastAsia="he-IL"/>
        </w:rPr>
        <w:t>שן משפט</w:t>
      </w:r>
      <w:r w:rsidR="0002358B" w:rsidRPr="00B827BB">
        <w:rPr>
          <w:rFonts w:eastAsia="Times New Roman"/>
          <w:szCs w:val="24"/>
          <w:rtl/>
          <w:lang w:eastAsia="he-IL"/>
        </w:rPr>
        <w:t xml:space="preserve"> ס</w:t>
      </w:r>
      <w:r w:rsidR="0002358B" w:rsidRPr="00B827BB">
        <w:rPr>
          <w:rFonts w:eastAsia="Times New Roman" w:hint="cs"/>
          <w:szCs w:val="24"/>
          <w:rtl/>
          <w:lang w:eastAsia="he-IL"/>
        </w:rPr>
        <w:t xml:space="preserve">ימן </w:t>
      </w:r>
      <w:r w:rsidR="0002358B" w:rsidRPr="00B827BB">
        <w:rPr>
          <w:rFonts w:eastAsia="Times New Roman"/>
          <w:szCs w:val="24"/>
          <w:rtl/>
          <w:lang w:eastAsia="he-IL"/>
        </w:rPr>
        <w:t>קעא ס</w:t>
      </w:r>
      <w:r w:rsidR="0002358B" w:rsidRPr="00B827BB">
        <w:rPr>
          <w:rFonts w:eastAsia="Times New Roman" w:hint="cs"/>
          <w:szCs w:val="24"/>
          <w:rtl/>
          <w:lang w:eastAsia="he-IL"/>
        </w:rPr>
        <w:t xml:space="preserve">עיף </w:t>
      </w:r>
      <w:r w:rsidR="00FB6736">
        <w:rPr>
          <w:rFonts w:eastAsia="Times New Roman"/>
          <w:szCs w:val="24"/>
          <w:rtl/>
          <w:lang w:eastAsia="he-IL"/>
        </w:rPr>
        <w:t>ח</w:t>
      </w:r>
      <w:r w:rsidR="0002358B" w:rsidRPr="00B827BB">
        <w:rPr>
          <w:rFonts w:eastAsia="Times New Roman" w:hint="cs"/>
          <w:szCs w:val="24"/>
          <w:rtl/>
          <w:lang w:eastAsia="he-IL"/>
        </w:rPr>
        <w:t>)</w:t>
      </w:r>
      <w:r w:rsidR="00FB6736">
        <w:rPr>
          <w:rFonts w:eastAsia="Times New Roman" w:hint="cs"/>
          <w:rtl/>
          <w:lang w:eastAsia="he-IL"/>
        </w:rPr>
        <w:t xml:space="preserve">. </w:t>
      </w:r>
      <w:r w:rsidRPr="0061605B">
        <w:rPr>
          <w:rFonts w:eastAsia="Times New Roman"/>
          <w:rtl/>
          <w:lang w:eastAsia="he-IL"/>
        </w:rPr>
        <w:t xml:space="preserve">וודאי שזכות אחד </w:t>
      </w:r>
      <w:r w:rsidR="0024719D" w:rsidRPr="0061605B">
        <w:rPr>
          <w:rFonts w:eastAsia="Times New Roman" w:hint="cs"/>
          <w:rtl/>
          <w:lang w:eastAsia="he-IL"/>
        </w:rPr>
        <w:t>מהשותפים</w:t>
      </w:r>
      <w:r w:rsidRPr="0061605B">
        <w:rPr>
          <w:rFonts w:eastAsia="Times New Roman"/>
          <w:rtl/>
          <w:lang w:eastAsia="he-IL"/>
        </w:rPr>
        <w:t xml:space="preserve"> עדיפה על מכירה לאחר מפני שהוא עדיף מ</w:t>
      </w:r>
      <w:r w:rsidR="0024719D">
        <w:rPr>
          <w:rFonts w:eastAsia="Times New Roman" w:hint="cs"/>
          <w:rtl/>
          <w:lang w:eastAsia="he-IL"/>
        </w:rPr>
        <w:t>'</w:t>
      </w:r>
      <w:r w:rsidRPr="0061605B">
        <w:rPr>
          <w:rFonts w:eastAsia="Times New Roman"/>
          <w:rtl/>
          <w:lang w:eastAsia="he-IL"/>
        </w:rPr>
        <w:t>מצרן</w:t>
      </w:r>
      <w:r w:rsidR="0024719D">
        <w:rPr>
          <w:rFonts w:eastAsia="Times New Roman" w:hint="cs"/>
          <w:rtl/>
          <w:lang w:eastAsia="he-IL"/>
        </w:rPr>
        <w:t>'</w:t>
      </w:r>
      <w:r w:rsidRPr="0061605B">
        <w:rPr>
          <w:rFonts w:eastAsia="Times New Roman"/>
          <w:rtl/>
          <w:lang w:eastAsia="he-IL"/>
        </w:rPr>
        <w:t xml:space="preserve"> </w:t>
      </w:r>
      <w:r w:rsidR="008E07F3" w:rsidRPr="00B827BB">
        <w:rPr>
          <w:rFonts w:eastAsia="Times New Roman" w:hint="cs"/>
          <w:szCs w:val="24"/>
          <w:rtl/>
          <w:lang w:eastAsia="he-IL"/>
        </w:rPr>
        <w:t>(</w:t>
      </w:r>
      <w:r w:rsidR="008E07F3" w:rsidRPr="00B827BB">
        <w:rPr>
          <w:rFonts w:eastAsia="Times New Roman"/>
          <w:szCs w:val="24"/>
          <w:rtl/>
          <w:lang w:eastAsia="he-IL"/>
        </w:rPr>
        <w:t>עיין שו</w:t>
      </w:r>
      <w:r w:rsidR="008E07F3" w:rsidRPr="00B827BB">
        <w:rPr>
          <w:rFonts w:eastAsia="Times New Roman" w:hint="cs"/>
          <w:szCs w:val="24"/>
          <w:rtl/>
          <w:lang w:eastAsia="he-IL"/>
        </w:rPr>
        <w:t xml:space="preserve">לחן </w:t>
      </w:r>
      <w:r w:rsidRPr="00B827BB">
        <w:rPr>
          <w:rFonts w:eastAsia="Times New Roman"/>
          <w:szCs w:val="24"/>
          <w:rtl/>
          <w:lang w:eastAsia="he-IL"/>
        </w:rPr>
        <w:t>ע</w:t>
      </w:r>
      <w:r w:rsidR="008E07F3" w:rsidRPr="00B827BB">
        <w:rPr>
          <w:rFonts w:eastAsia="Times New Roman" w:hint="cs"/>
          <w:szCs w:val="24"/>
          <w:rtl/>
          <w:lang w:eastAsia="he-IL"/>
        </w:rPr>
        <w:t>רוך</w:t>
      </w:r>
      <w:r w:rsidR="008E07F3" w:rsidRPr="00B827BB">
        <w:rPr>
          <w:rFonts w:eastAsia="Times New Roman"/>
          <w:szCs w:val="24"/>
          <w:rtl/>
          <w:lang w:eastAsia="he-IL"/>
        </w:rPr>
        <w:t xml:space="preserve"> </w:t>
      </w:r>
      <w:r w:rsidR="008E07F3" w:rsidRPr="00B827BB">
        <w:rPr>
          <w:rFonts w:eastAsia="Times New Roman" w:hint="cs"/>
          <w:szCs w:val="24"/>
          <w:rtl/>
          <w:lang w:eastAsia="he-IL"/>
        </w:rPr>
        <w:t xml:space="preserve">שם </w:t>
      </w:r>
      <w:r w:rsidR="008E07F3" w:rsidRPr="00B827BB">
        <w:rPr>
          <w:rFonts w:eastAsia="Times New Roman"/>
          <w:szCs w:val="24"/>
          <w:rtl/>
          <w:lang w:eastAsia="he-IL"/>
        </w:rPr>
        <w:t>ס</w:t>
      </w:r>
      <w:r w:rsidR="008E07F3" w:rsidRPr="00B827BB">
        <w:rPr>
          <w:rFonts w:eastAsia="Times New Roman" w:hint="cs"/>
          <w:szCs w:val="24"/>
          <w:rtl/>
          <w:lang w:eastAsia="he-IL"/>
        </w:rPr>
        <w:t xml:space="preserve">ימן </w:t>
      </w:r>
      <w:r w:rsidR="008E07F3" w:rsidRPr="00B827BB">
        <w:rPr>
          <w:rFonts w:eastAsia="Times New Roman"/>
          <w:szCs w:val="24"/>
          <w:rtl/>
          <w:lang w:eastAsia="he-IL"/>
        </w:rPr>
        <w:t>קעה ס</w:t>
      </w:r>
      <w:r w:rsidR="008E07F3" w:rsidRPr="00B827BB">
        <w:rPr>
          <w:rFonts w:eastAsia="Times New Roman" w:hint="cs"/>
          <w:szCs w:val="24"/>
          <w:rtl/>
          <w:lang w:eastAsia="he-IL"/>
        </w:rPr>
        <w:t xml:space="preserve">עיף </w:t>
      </w:r>
      <w:r w:rsidRPr="00B827BB">
        <w:rPr>
          <w:rFonts w:eastAsia="Times New Roman"/>
          <w:szCs w:val="24"/>
          <w:rtl/>
          <w:lang w:eastAsia="he-IL"/>
        </w:rPr>
        <w:t>ה</w:t>
      </w:r>
      <w:r w:rsidR="008E07F3" w:rsidRPr="00B827BB">
        <w:rPr>
          <w:rFonts w:eastAsia="Times New Roman" w:hint="cs"/>
          <w:szCs w:val="24"/>
          <w:rtl/>
          <w:lang w:eastAsia="he-IL"/>
        </w:rPr>
        <w:t>)</w:t>
      </w:r>
      <w:r w:rsidR="008E07F3">
        <w:rPr>
          <w:rFonts w:eastAsia="Times New Roman"/>
          <w:rtl/>
          <w:lang w:eastAsia="he-IL"/>
        </w:rPr>
        <w:t xml:space="preserve">. </w:t>
      </w:r>
    </w:p>
    <w:p w14:paraId="04983EF4" w14:textId="77777777" w:rsidR="003C6320" w:rsidRDefault="008E07F3" w:rsidP="0002358B">
      <w:pPr>
        <w:pStyle w:val="af"/>
        <w:rPr>
          <w:rFonts w:eastAsia="Times New Roman"/>
          <w:rtl/>
          <w:lang w:eastAsia="he-IL"/>
        </w:rPr>
      </w:pPr>
      <w:r>
        <w:rPr>
          <w:rFonts w:eastAsia="Times New Roman"/>
          <w:rtl/>
          <w:lang w:eastAsia="he-IL"/>
        </w:rPr>
        <w:t>ועיין במ</w:t>
      </w:r>
      <w:r>
        <w:rPr>
          <w:rFonts w:eastAsia="Times New Roman" w:hint="cs"/>
          <w:rtl/>
          <w:lang w:eastAsia="he-IL"/>
        </w:rPr>
        <w:t>ה שכתב</w:t>
      </w:r>
      <w:r>
        <w:rPr>
          <w:rFonts w:eastAsia="Times New Roman"/>
          <w:rtl/>
          <w:lang w:eastAsia="he-IL"/>
        </w:rPr>
        <w:t xml:space="preserve"> </w:t>
      </w:r>
      <w:r>
        <w:rPr>
          <w:rFonts w:eastAsia="Times New Roman" w:hint="cs"/>
          <w:rtl/>
          <w:lang w:eastAsia="he-IL"/>
        </w:rPr>
        <w:t>ב</w:t>
      </w:r>
      <w:r>
        <w:rPr>
          <w:rFonts w:eastAsia="Times New Roman"/>
          <w:rtl/>
          <w:lang w:eastAsia="he-IL"/>
        </w:rPr>
        <w:t xml:space="preserve">שער משפט </w:t>
      </w:r>
      <w:r w:rsidRPr="00B827BB">
        <w:rPr>
          <w:rFonts w:eastAsia="Times New Roman" w:hint="cs"/>
          <w:szCs w:val="24"/>
          <w:rtl/>
          <w:lang w:eastAsia="he-IL"/>
        </w:rPr>
        <w:t>(</w:t>
      </w:r>
      <w:r w:rsidRPr="00B827BB">
        <w:rPr>
          <w:rFonts w:eastAsia="Times New Roman"/>
          <w:szCs w:val="24"/>
          <w:rtl/>
          <w:lang w:eastAsia="he-IL"/>
        </w:rPr>
        <w:t>סימן קעא ס"ק ד</w:t>
      </w:r>
      <w:r w:rsidRPr="00B827BB">
        <w:rPr>
          <w:rFonts w:eastAsia="Times New Roman" w:hint="cs"/>
          <w:szCs w:val="24"/>
          <w:rtl/>
          <w:lang w:eastAsia="he-IL"/>
        </w:rPr>
        <w:t>)</w:t>
      </w:r>
      <w:r w:rsidR="003C6320">
        <w:rPr>
          <w:rFonts w:eastAsia="Times New Roman"/>
          <w:rtl/>
          <w:lang w:eastAsia="he-IL"/>
        </w:rPr>
        <w:t xml:space="preserve"> בעניין איש ואישה שהתגרשו</w:t>
      </w:r>
      <w:r w:rsidR="0061605B" w:rsidRPr="0061605B">
        <w:rPr>
          <w:rFonts w:eastAsia="Times New Roman"/>
          <w:rtl/>
          <w:lang w:eastAsia="he-IL"/>
        </w:rPr>
        <w:t xml:space="preserve"> לגבי זכות הקדימה לקנות חלקו של </w:t>
      </w:r>
      <w:r w:rsidR="003C6320">
        <w:rPr>
          <w:rFonts w:eastAsia="Times New Roman"/>
          <w:rtl/>
          <w:lang w:eastAsia="he-IL"/>
        </w:rPr>
        <w:t xml:space="preserve">האחר, והביא ראיה מכתובות </w:t>
      </w:r>
      <w:r w:rsidR="0024719D">
        <w:rPr>
          <w:rFonts w:eastAsia="Times New Roman" w:hint="cs"/>
          <w:rtl/>
          <w:lang w:eastAsia="he-IL"/>
        </w:rPr>
        <w:t>(</w:t>
      </w:r>
      <w:r w:rsidR="003C6320">
        <w:rPr>
          <w:rFonts w:eastAsia="Times New Roman"/>
          <w:rtl/>
          <w:lang w:eastAsia="he-IL"/>
        </w:rPr>
        <w:t>כח, א</w:t>
      </w:r>
      <w:r w:rsidR="0024719D">
        <w:rPr>
          <w:rFonts w:eastAsia="Times New Roman" w:hint="cs"/>
          <w:rtl/>
          <w:lang w:eastAsia="he-IL"/>
        </w:rPr>
        <w:t>)</w:t>
      </w:r>
      <w:r w:rsidR="003C6320">
        <w:rPr>
          <w:rFonts w:eastAsia="Times New Roman" w:hint="cs"/>
          <w:rtl/>
          <w:lang w:eastAsia="he-IL"/>
        </w:rPr>
        <w:t>,</w:t>
      </w:r>
      <w:r w:rsidR="003C6320">
        <w:rPr>
          <w:rFonts w:eastAsia="Times New Roman"/>
          <w:rtl/>
          <w:lang w:eastAsia="he-IL"/>
        </w:rPr>
        <w:t xml:space="preserve"> ולכאורה </w:t>
      </w:r>
      <w:r w:rsidR="003C6320">
        <w:rPr>
          <w:rFonts w:eastAsia="Times New Roman" w:hint="cs"/>
          <w:rtl/>
          <w:lang w:eastAsia="he-IL"/>
        </w:rPr>
        <w:t>אין זה</w:t>
      </w:r>
      <w:r w:rsidR="0061605B" w:rsidRPr="0061605B">
        <w:rPr>
          <w:rFonts w:eastAsia="Times New Roman"/>
          <w:rtl/>
          <w:lang w:eastAsia="he-IL"/>
        </w:rPr>
        <w:t xml:space="preserve"> שייך בנידון</w:t>
      </w:r>
      <w:r w:rsidR="003C6320">
        <w:rPr>
          <w:rFonts w:eastAsia="Times New Roman"/>
          <w:rtl/>
          <w:lang w:eastAsia="he-IL"/>
        </w:rPr>
        <w:t xml:space="preserve"> דידן שהאישה גרה בבית והבעל עזב</w:t>
      </w:r>
      <w:r w:rsidR="003C6320">
        <w:rPr>
          <w:rFonts w:eastAsia="Times New Roman" w:hint="cs"/>
          <w:rtl/>
          <w:lang w:eastAsia="he-IL"/>
        </w:rPr>
        <w:t>.</w:t>
      </w:r>
      <w:r w:rsidR="0061605B" w:rsidRPr="0061605B">
        <w:rPr>
          <w:rFonts w:eastAsia="Times New Roman"/>
          <w:rtl/>
          <w:lang w:eastAsia="he-IL"/>
        </w:rPr>
        <w:t xml:space="preserve"> וא</w:t>
      </w:r>
      <w:r w:rsidR="003C6320">
        <w:rPr>
          <w:rFonts w:eastAsia="Times New Roman" w:hint="cs"/>
          <w:rtl/>
          <w:lang w:eastAsia="he-IL"/>
        </w:rPr>
        <w:t>ין כאן מקומו.</w:t>
      </w:r>
      <w:r w:rsidR="0061605B" w:rsidRPr="0061605B">
        <w:rPr>
          <w:rFonts w:eastAsia="Times New Roman"/>
          <w:rtl/>
          <w:lang w:eastAsia="he-IL"/>
        </w:rPr>
        <w:t xml:space="preserve"> </w:t>
      </w:r>
    </w:p>
    <w:p w14:paraId="5FB3D641" w14:textId="77777777" w:rsidR="0061605B" w:rsidRPr="0061605B" w:rsidRDefault="0061605B" w:rsidP="00973E82">
      <w:pPr>
        <w:pStyle w:val="af"/>
        <w:rPr>
          <w:rFonts w:eastAsia="Times New Roman"/>
          <w:rtl/>
          <w:lang w:eastAsia="he-IL"/>
        </w:rPr>
      </w:pPr>
      <w:r w:rsidRPr="0061605B">
        <w:rPr>
          <w:rFonts w:eastAsia="Times New Roman"/>
          <w:rtl/>
          <w:lang w:eastAsia="he-IL"/>
        </w:rPr>
        <w:t xml:space="preserve">עם זאת </w:t>
      </w:r>
      <w:r w:rsidRPr="00973E82">
        <w:rPr>
          <w:rFonts w:eastAsia="Times New Roman"/>
          <w:b/>
          <w:bCs/>
          <w:rtl/>
          <w:lang w:eastAsia="he-IL"/>
        </w:rPr>
        <w:t>ברור שיש לבטל את הקביעה</w:t>
      </w:r>
      <w:r w:rsidRPr="0061605B">
        <w:rPr>
          <w:rFonts w:eastAsia="Times New Roman"/>
          <w:rtl/>
          <w:lang w:eastAsia="he-IL"/>
        </w:rPr>
        <w:t xml:space="preserve"> בפסק דיננו </w:t>
      </w:r>
      <w:r w:rsidRPr="00973E82">
        <w:rPr>
          <w:rFonts w:eastAsia="Times New Roman"/>
          <w:b/>
          <w:bCs/>
          <w:rtl/>
          <w:lang w:eastAsia="he-IL"/>
        </w:rPr>
        <w:t>שהאישה תקנה את חלקו של האיש</w:t>
      </w:r>
      <w:r w:rsidR="00973E82">
        <w:rPr>
          <w:rFonts w:eastAsia="Times New Roman"/>
          <w:rtl/>
          <w:lang w:eastAsia="he-IL"/>
        </w:rPr>
        <w:t xml:space="preserve"> ולקבוע</w:t>
      </w:r>
      <w:r w:rsidRPr="0061605B">
        <w:rPr>
          <w:rFonts w:eastAsia="Times New Roman"/>
          <w:rtl/>
          <w:lang w:eastAsia="he-IL"/>
        </w:rPr>
        <w:t xml:space="preserve"> שבעת ההתמחרות תישמר הזכות גם </w:t>
      </w:r>
      <w:r w:rsidR="00973E82">
        <w:rPr>
          <w:rFonts w:eastAsia="Times New Roman" w:hint="cs"/>
          <w:rtl/>
          <w:lang w:eastAsia="he-IL"/>
        </w:rPr>
        <w:t>לאיש</w:t>
      </w:r>
      <w:r w:rsidRPr="0061605B">
        <w:rPr>
          <w:rFonts w:eastAsia="Times New Roman"/>
          <w:rtl/>
          <w:lang w:eastAsia="he-IL"/>
        </w:rPr>
        <w:t xml:space="preserve"> לקנות את חלקה של האישה.</w:t>
      </w:r>
    </w:p>
    <w:p w14:paraId="112F5D9F" w14:textId="77777777" w:rsidR="0061605B" w:rsidRDefault="009B391C" w:rsidP="00ED5027">
      <w:pPr>
        <w:snapToGrid w:val="0"/>
        <w:spacing w:after="120" w:line="360" w:lineRule="auto"/>
        <w:ind w:firstLine="397"/>
        <w:rPr>
          <w:rFonts w:eastAsia="Times New Roman"/>
          <w:kern w:val="28"/>
          <w:rtl/>
          <w:lang w:eastAsia="he-IL"/>
        </w:rPr>
      </w:pPr>
      <w:r>
        <w:rPr>
          <w:rFonts w:eastAsia="Times New Roman"/>
          <w:kern w:val="28"/>
          <w:rtl/>
          <w:lang w:eastAsia="he-IL"/>
        </w:rPr>
        <w:t>לאור האמור</w:t>
      </w:r>
      <w:r>
        <w:rPr>
          <w:rFonts w:eastAsia="Times New Roman" w:hint="cs"/>
          <w:kern w:val="28"/>
          <w:rtl/>
          <w:lang w:eastAsia="he-IL"/>
        </w:rPr>
        <w:t xml:space="preserve"> אנו</w:t>
      </w:r>
      <w:r>
        <w:rPr>
          <w:rFonts w:eastAsia="Times New Roman"/>
          <w:kern w:val="28"/>
          <w:rtl/>
          <w:lang w:eastAsia="he-IL"/>
        </w:rPr>
        <w:t xml:space="preserve"> </w:t>
      </w:r>
      <w:r w:rsidR="0061605B" w:rsidRPr="0061605B">
        <w:rPr>
          <w:rFonts w:eastAsia="Times New Roman"/>
          <w:kern w:val="28"/>
          <w:rtl/>
          <w:lang w:eastAsia="he-IL"/>
        </w:rPr>
        <w:t xml:space="preserve">מקבלים </w:t>
      </w:r>
      <w:r>
        <w:rPr>
          <w:rFonts w:eastAsia="Times New Roman" w:hint="cs"/>
          <w:kern w:val="28"/>
          <w:rtl/>
          <w:lang w:eastAsia="he-IL"/>
        </w:rPr>
        <w:t xml:space="preserve">את </w:t>
      </w:r>
      <w:r w:rsidR="00ED5027">
        <w:rPr>
          <w:rFonts w:eastAsia="Times New Roman" w:hint="cs"/>
          <w:kern w:val="28"/>
          <w:rtl/>
          <w:lang w:eastAsia="he-IL"/>
        </w:rPr>
        <w:t>הבקשה</w:t>
      </w:r>
      <w:r w:rsidR="00F145BA">
        <w:rPr>
          <w:rFonts w:eastAsia="Times New Roman" w:hint="cs"/>
          <w:kern w:val="28"/>
          <w:rtl/>
          <w:lang w:eastAsia="he-IL"/>
        </w:rPr>
        <w:t xml:space="preserve">. </w:t>
      </w:r>
      <w:r w:rsidR="00973E82">
        <w:rPr>
          <w:rFonts w:eastAsia="Times New Roman"/>
          <w:kern w:val="28"/>
          <w:rtl/>
          <w:lang w:eastAsia="he-IL"/>
        </w:rPr>
        <w:t>סעי</w:t>
      </w:r>
      <w:r w:rsidR="00973E82">
        <w:rPr>
          <w:rFonts w:eastAsia="Times New Roman" w:hint="cs"/>
          <w:kern w:val="28"/>
          <w:rtl/>
          <w:lang w:eastAsia="he-IL"/>
        </w:rPr>
        <w:t>פים</w:t>
      </w:r>
      <w:r w:rsidR="0061605B" w:rsidRPr="0061605B">
        <w:rPr>
          <w:rFonts w:eastAsia="Times New Roman"/>
          <w:kern w:val="28"/>
          <w:rtl/>
          <w:lang w:eastAsia="he-IL"/>
        </w:rPr>
        <w:t xml:space="preserve"> ו' וז' לפסק הדין ישונו ו</w:t>
      </w:r>
      <w:r w:rsidR="00973E82">
        <w:rPr>
          <w:rFonts w:eastAsia="Times New Roman" w:hint="cs"/>
          <w:kern w:val="28"/>
          <w:rtl/>
          <w:lang w:eastAsia="he-IL"/>
        </w:rPr>
        <w:t>י</w:t>
      </w:r>
      <w:r w:rsidR="0061605B" w:rsidRPr="0061605B">
        <w:rPr>
          <w:rFonts w:eastAsia="Times New Roman"/>
          <w:kern w:val="28"/>
          <w:rtl/>
          <w:lang w:eastAsia="he-IL"/>
        </w:rPr>
        <w:t>יכתב בהם:</w:t>
      </w:r>
    </w:p>
    <w:p w14:paraId="612766B7" w14:textId="77777777" w:rsidR="00973E82" w:rsidRPr="0061605B" w:rsidRDefault="00973E82" w:rsidP="00973E82">
      <w:pPr>
        <w:pStyle w:val="aa"/>
        <w:rPr>
          <w:lang w:eastAsia="he-IL"/>
        </w:rPr>
      </w:pPr>
      <w:r>
        <w:rPr>
          <w:rFonts w:hint="cs"/>
          <w:rtl/>
          <w:lang w:eastAsia="he-IL"/>
        </w:rPr>
        <w:t>ו.</w:t>
      </w:r>
      <w:r>
        <w:rPr>
          <w:rFonts w:hint="cs"/>
          <w:rtl/>
          <w:lang w:eastAsia="he-IL"/>
        </w:rPr>
        <w:tab/>
      </w:r>
      <w:r w:rsidRPr="0061605B">
        <w:rPr>
          <w:rtl/>
          <w:lang w:eastAsia="he-IL"/>
        </w:rPr>
        <w:t xml:space="preserve">ביום </w:t>
      </w:r>
      <w:r>
        <w:rPr>
          <w:rFonts w:hint="cs"/>
          <w:rtl/>
          <w:lang w:eastAsia="he-IL"/>
        </w:rPr>
        <w:t>י"ז באדר תשפ"א (</w:t>
      </w:r>
      <w:r>
        <w:rPr>
          <w:rtl/>
          <w:lang w:eastAsia="he-IL"/>
        </w:rPr>
        <w:t>1</w:t>
      </w:r>
      <w:r>
        <w:rPr>
          <w:rFonts w:hint="cs"/>
          <w:rtl/>
          <w:lang w:eastAsia="he-IL"/>
        </w:rPr>
        <w:t>.</w:t>
      </w:r>
      <w:r>
        <w:rPr>
          <w:rtl/>
          <w:lang w:eastAsia="he-IL"/>
        </w:rPr>
        <w:t>3</w:t>
      </w:r>
      <w:r>
        <w:rPr>
          <w:rFonts w:hint="cs"/>
          <w:rtl/>
          <w:lang w:eastAsia="he-IL"/>
        </w:rPr>
        <w:t>.</w:t>
      </w:r>
      <w:r w:rsidRPr="0061605B">
        <w:rPr>
          <w:rtl/>
          <w:lang w:eastAsia="he-IL"/>
        </w:rPr>
        <w:t>21</w:t>
      </w:r>
      <w:r>
        <w:rPr>
          <w:rFonts w:hint="cs"/>
          <w:rtl/>
          <w:lang w:eastAsia="he-IL"/>
        </w:rPr>
        <w:t>)</w:t>
      </w:r>
      <w:r w:rsidRPr="0061605B">
        <w:rPr>
          <w:rtl/>
          <w:lang w:eastAsia="he-IL"/>
        </w:rPr>
        <w:t xml:space="preserve"> או לכשתינתן הכרעה סופית </w:t>
      </w:r>
      <w:r>
        <w:rPr>
          <w:rtl/>
          <w:lang w:eastAsia="he-IL"/>
        </w:rPr>
        <w:t>בעניין כלל הרכוש ואיזון המשאבים</w:t>
      </w:r>
      <w:r>
        <w:rPr>
          <w:rFonts w:hint="cs"/>
          <w:rtl/>
          <w:lang w:eastAsia="he-IL"/>
        </w:rPr>
        <w:t xml:space="preserve"> </w:t>
      </w:r>
      <w:r>
        <w:rPr>
          <w:rtl/>
          <w:lang w:eastAsia="he-IL"/>
        </w:rPr>
        <w:t>–</w:t>
      </w:r>
      <w:r w:rsidRPr="0061605B">
        <w:rPr>
          <w:rtl/>
          <w:lang w:eastAsia="he-IL"/>
        </w:rPr>
        <w:t xml:space="preserve"> ה</w:t>
      </w:r>
      <w:r w:rsidR="0024719D">
        <w:rPr>
          <w:rtl/>
          <w:lang w:eastAsia="he-IL"/>
        </w:rPr>
        <w:t>מוקדם מבינ</w:t>
      </w:r>
      <w:r w:rsidR="005C1405">
        <w:rPr>
          <w:rFonts w:hint="cs"/>
          <w:rtl/>
          <w:lang w:eastAsia="he-IL"/>
        </w:rPr>
        <w:t>י</w:t>
      </w:r>
      <w:r>
        <w:rPr>
          <w:rtl/>
          <w:lang w:eastAsia="he-IL"/>
        </w:rPr>
        <w:t>הם</w:t>
      </w:r>
      <w:r>
        <w:rPr>
          <w:rFonts w:hint="cs"/>
          <w:rtl/>
          <w:lang w:eastAsia="he-IL"/>
        </w:rPr>
        <w:t xml:space="preserve"> </w:t>
      </w:r>
      <w:r>
        <w:rPr>
          <w:rtl/>
          <w:lang w:eastAsia="he-IL"/>
        </w:rPr>
        <w:t>–</w:t>
      </w:r>
      <w:r w:rsidRPr="0061605B">
        <w:rPr>
          <w:rtl/>
          <w:lang w:eastAsia="he-IL"/>
        </w:rPr>
        <w:t xml:space="preserve"> תיערך </w:t>
      </w:r>
      <w:r w:rsidR="002A254F">
        <w:rPr>
          <w:rtl/>
          <w:lang w:eastAsia="he-IL"/>
        </w:rPr>
        <w:t>התמחרות בין הצדדים בעניין הדירה</w:t>
      </w:r>
      <w:r w:rsidR="002A254F">
        <w:rPr>
          <w:rFonts w:hint="cs"/>
          <w:rtl/>
          <w:lang w:eastAsia="he-IL"/>
        </w:rPr>
        <w:t>,</w:t>
      </w:r>
      <w:r w:rsidRPr="0061605B">
        <w:rPr>
          <w:rtl/>
          <w:lang w:eastAsia="he-IL"/>
        </w:rPr>
        <w:t xml:space="preserve"> </w:t>
      </w:r>
      <w:r w:rsidR="002A254F" w:rsidRPr="002A254F">
        <w:rPr>
          <w:rtl/>
          <w:lang w:eastAsia="he-IL"/>
        </w:rPr>
        <w:t>וזכותו של כל אחד מהצדדים לקנות את חלקו של חברו.</w:t>
      </w:r>
    </w:p>
    <w:p w14:paraId="3F9C5F09" w14:textId="77777777" w:rsidR="00973E82" w:rsidRPr="0061605B" w:rsidRDefault="00973E82" w:rsidP="00973E82">
      <w:pPr>
        <w:pStyle w:val="aa"/>
        <w:rPr>
          <w:lang w:eastAsia="he-IL"/>
        </w:rPr>
      </w:pPr>
      <w:r>
        <w:rPr>
          <w:rFonts w:hint="cs"/>
          <w:rtl/>
          <w:lang w:eastAsia="he-IL"/>
        </w:rPr>
        <w:lastRenderedPageBreak/>
        <w:t>ז.</w:t>
      </w:r>
      <w:r>
        <w:rPr>
          <w:rFonts w:hint="cs"/>
          <w:rtl/>
          <w:lang w:eastAsia="he-IL"/>
        </w:rPr>
        <w:tab/>
      </w:r>
      <w:r w:rsidRPr="0061605B">
        <w:rPr>
          <w:rtl/>
          <w:lang w:eastAsia="he-IL"/>
        </w:rPr>
        <w:t>אם יתברר שזכויותיה הכ</w:t>
      </w:r>
      <w:r>
        <w:rPr>
          <w:rtl/>
          <w:lang w:eastAsia="he-IL"/>
        </w:rPr>
        <w:t>ספיות של האישה באיזון המשאבים ה</w:t>
      </w:r>
      <w:r>
        <w:rPr>
          <w:rFonts w:hint="cs"/>
          <w:rtl/>
          <w:lang w:eastAsia="he-IL"/>
        </w:rPr>
        <w:t>ן</w:t>
      </w:r>
      <w:r>
        <w:rPr>
          <w:rtl/>
          <w:lang w:eastAsia="he-IL"/>
        </w:rPr>
        <w:t xml:space="preserve"> בשווי חלקו של ה</w:t>
      </w:r>
      <w:r>
        <w:rPr>
          <w:rFonts w:hint="cs"/>
          <w:rtl/>
          <w:lang w:eastAsia="he-IL"/>
        </w:rPr>
        <w:t xml:space="preserve">איש </w:t>
      </w:r>
      <w:r w:rsidR="002A254F">
        <w:rPr>
          <w:rtl/>
          <w:lang w:eastAsia="he-IL"/>
        </w:rPr>
        <w:t>בדירה</w:t>
      </w:r>
      <w:r w:rsidR="002A254F">
        <w:rPr>
          <w:rFonts w:hint="cs"/>
          <w:rtl/>
          <w:lang w:eastAsia="he-IL"/>
        </w:rPr>
        <w:t xml:space="preserve"> ו</w:t>
      </w:r>
      <w:r w:rsidRPr="0061605B">
        <w:rPr>
          <w:rtl/>
          <w:lang w:eastAsia="he-IL"/>
        </w:rPr>
        <w:t>הדירה תימכר לאישה אגב גירושין</w:t>
      </w:r>
      <w:r w:rsidR="002A254F">
        <w:rPr>
          <w:rtl/>
          <w:lang w:eastAsia="he-IL"/>
        </w:rPr>
        <w:t xml:space="preserve"> בתמורה לחלקה באיזון המשאבים</w:t>
      </w:r>
      <w:r w:rsidR="002A254F">
        <w:rPr>
          <w:rFonts w:hint="cs"/>
          <w:rtl/>
          <w:lang w:eastAsia="he-IL"/>
        </w:rPr>
        <w:t xml:space="preserve">, </w:t>
      </w:r>
      <w:r w:rsidRPr="0061605B">
        <w:rPr>
          <w:rtl/>
          <w:lang w:eastAsia="he-IL"/>
        </w:rPr>
        <w:t>האישה תיפטר מדמי שימוש.</w:t>
      </w:r>
    </w:p>
    <w:p w14:paraId="6CF6ACF7" w14:textId="77777777" w:rsidR="0061605B" w:rsidRPr="0061605B" w:rsidRDefault="0061605B" w:rsidP="00561A70">
      <w:pPr>
        <w:pStyle w:val="af"/>
        <w:rPr>
          <w:rtl/>
          <w:lang w:eastAsia="he-IL"/>
        </w:rPr>
      </w:pPr>
      <w:r w:rsidRPr="0061605B">
        <w:rPr>
          <w:rtl/>
        </w:rPr>
        <w:t>ההחלטה מותרת לפרסום לאחר השמטת פרטי הזיהוי של הצדדים</w:t>
      </w:r>
      <w:r w:rsidR="009B391C">
        <w:rPr>
          <w:rFonts w:hint="cs"/>
          <w:rtl/>
        </w:rPr>
        <w:t>.</w:t>
      </w:r>
      <w:r w:rsidRPr="0061605B">
        <w:rPr>
          <w:rtl/>
        </w:rPr>
        <w:t xml:space="preserve"> </w:t>
      </w:r>
    </w:p>
    <w:p w14:paraId="4E56719F" w14:textId="77777777" w:rsidR="001E6DE0" w:rsidRPr="001E6DE0" w:rsidRDefault="009B391C" w:rsidP="00561A70">
      <w:pPr>
        <w:pStyle w:val="af"/>
        <w:rPr>
          <w:rtl/>
        </w:rPr>
      </w:pPr>
      <w:r>
        <w:rPr>
          <w:rtl/>
        </w:rPr>
        <w:t>ניתן ביום ו' באלול התש"</w:t>
      </w:r>
      <w:r>
        <w:rPr>
          <w:rFonts w:hint="cs"/>
          <w:rtl/>
        </w:rPr>
        <w:t>ף</w:t>
      </w:r>
      <w:r>
        <w:rPr>
          <w:rtl/>
        </w:rPr>
        <w:t xml:space="preserve"> (26</w:t>
      </w:r>
      <w:r>
        <w:rPr>
          <w:rFonts w:hint="cs"/>
          <w:rtl/>
        </w:rPr>
        <w:t>.</w:t>
      </w:r>
      <w:r>
        <w:rPr>
          <w:rtl/>
        </w:rPr>
        <w:t>8</w:t>
      </w:r>
      <w:r>
        <w:rPr>
          <w:rFonts w:hint="cs"/>
          <w:rtl/>
        </w:rPr>
        <w:t>.</w:t>
      </w:r>
      <w:r w:rsidR="0061605B" w:rsidRPr="0061605B">
        <w:rPr>
          <w:rtl/>
        </w:rPr>
        <w:t>2020).</w:t>
      </w:r>
    </w:p>
    <w:p w14:paraId="6551BE32" w14:textId="77777777" w:rsidR="001E6DE0" w:rsidRPr="001E6DE0" w:rsidRDefault="001E6DE0" w:rsidP="00013007">
      <w:pPr>
        <w:pStyle w:val="aff1"/>
        <w:rPr>
          <w:lang w:eastAsia="he-IL"/>
        </w:rPr>
      </w:pPr>
      <w:r w:rsidRPr="001E6DE0">
        <w:rPr>
          <w:rtl/>
          <w:lang w:eastAsia="he-IL"/>
        </w:rPr>
        <w:t xml:space="preserve">הרב </w:t>
      </w:r>
      <w:r w:rsidR="00013007" w:rsidRPr="00013007">
        <w:rPr>
          <w:rtl/>
          <w:lang w:eastAsia="he-IL"/>
        </w:rPr>
        <w:t>אליעזר איגרא</w:t>
      </w:r>
      <w:r w:rsidR="00013007">
        <w:rPr>
          <w:rtl/>
          <w:lang w:eastAsia="he-IL"/>
        </w:rPr>
        <w:tab/>
      </w:r>
      <w:r w:rsidR="00013007" w:rsidRPr="00013007">
        <w:rPr>
          <w:rtl/>
          <w:lang w:eastAsia="he-IL"/>
        </w:rPr>
        <w:t>הרב שלמה שפירא</w:t>
      </w:r>
      <w:r w:rsidR="00013007">
        <w:rPr>
          <w:rtl/>
          <w:lang w:eastAsia="he-IL"/>
        </w:rPr>
        <w:tab/>
      </w:r>
      <w:r w:rsidR="00013007" w:rsidRPr="00013007">
        <w:rPr>
          <w:rtl/>
          <w:lang w:eastAsia="he-IL"/>
        </w:rPr>
        <w:t>הרב צבי בן יעקב</w:t>
      </w:r>
    </w:p>
    <w:p w14:paraId="0BFA716A" w14:textId="77777777" w:rsidR="001E6DE0" w:rsidRPr="001E6DE0" w:rsidRDefault="001E6DE0" w:rsidP="001E6DE0">
      <w:pPr>
        <w:rPr>
          <w:rFonts w:eastAsia="Calibri"/>
          <w:rtl/>
          <w:lang w:eastAsia="he-IL"/>
        </w:rPr>
      </w:pPr>
    </w:p>
    <w:p w14:paraId="21DD9C8B" w14:textId="77777777" w:rsidR="001E6DE0" w:rsidRPr="001B1197" w:rsidRDefault="001E6DE0" w:rsidP="001B1197">
      <w:pPr>
        <w:pStyle w:val="ae"/>
      </w:pPr>
      <w:r w:rsidRPr="001E6DE0">
        <w:rPr>
          <w:color w:val="7F7F7F" w:themeColor="text1" w:themeTint="80"/>
          <w:rtl/>
        </w:rPr>
        <w:t>עותק זה עשוי להכיל שינויי ותיקוני עריכה</w:t>
      </w:r>
    </w:p>
    <w:p w14:paraId="4DCB3A57" w14:textId="77777777" w:rsidR="001E6DE0" w:rsidRPr="001E6DE0" w:rsidRDefault="001E6DE0" w:rsidP="001E6DE0">
      <w:pPr>
        <w:rPr>
          <w:rFonts w:eastAsia="Calibri"/>
          <w:color w:val="7F7F7F" w:themeColor="text1" w:themeTint="80"/>
          <w:rtl/>
          <w:lang w:eastAsia="he-IL"/>
        </w:rPr>
      </w:pPr>
    </w:p>
    <w:p w14:paraId="0889FE24" w14:textId="77777777" w:rsidR="001E6DE0" w:rsidRPr="001E6DE0" w:rsidRDefault="001E6DE0" w:rsidP="001E6DE0">
      <w:pPr>
        <w:rPr>
          <w:rFonts w:eastAsia="Calibri"/>
          <w:color w:val="7F7F7F" w:themeColor="text1" w:themeTint="80"/>
          <w:rtl/>
          <w:lang w:eastAsia="he-IL"/>
        </w:rPr>
      </w:pPr>
    </w:p>
    <w:p w14:paraId="30E75916" w14:textId="77777777" w:rsidR="001E6DE0" w:rsidRPr="001E6DE0" w:rsidRDefault="001E6DE0" w:rsidP="001E6DE0">
      <w:pPr>
        <w:rPr>
          <w:rFonts w:eastAsia="Calibri"/>
          <w:szCs w:val="22"/>
          <w:rtl/>
        </w:rPr>
      </w:pPr>
    </w:p>
    <w:p w14:paraId="365168B3" w14:textId="77777777" w:rsidR="001E6DE0" w:rsidRPr="001E6DE0" w:rsidRDefault="001E6DE0" w:rsidP="001E6DE0">
      <w:pPr>
        <w:rPr>
          <w:rFonts w:eastAsia="Calibri"/>
          <w:szCs w:val="22"/>
          <w:rtl/>
        </w:rPr>
      </w:pPr>
    </w:p>
    <w:p w14:paraId="6C2A6E58" w14:textId="77777777" w:rsidR="00B27788" w:rsidRPr="00B51F6A" w:rsidRDefault="00B27788" w:rsidP="00B51F6A">
      <w:pPr>
        <w:rPr>
          <w:color w:val="7F7F7F" w:themeColor="text1" w:themeTint="80"/>
          <w:rtl/>
          <w:lang w:eastAsia="he-IL"/>
        </w:rPr>
      </w:pPr>
    </w:p>
    <w:sectPr w:rsidR="00B27788" w:rsidRPr="00B51F6A" w:rsidSect="00ED4071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C2574" w14:textId="77777777" w:rsidR="00094454" w:rsidRDefault="00094454" w:rsidP="00E2756A">
      <w:r>
        <w:separator/>
      </w:r>
    </w:p>
  </w:endnote>
  <w:endnote w:type="continuationSeparator" w:id="0">
    <w:p w14:paraId="60F7CDD4" w14:textId="77777777" w:rsidR="00094454" w:rsidRDefault="00094454" w:rsidP="00E2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6914458"/>
      <w:docPartObj>
        <w:docPartGallery w:val="Page Numbers (Bottom of Page)"/>
        <w:docPartUnique/>
      </w:docPartObj>
    </w:sdtPr>
    <w:sdtEndPr/>
    <w:sdtContent>
      <w:p w14:paraId="71D27083" w14:textId="35C965DB" w:rsidR="008B25C0" w:rsidRDefault="008B25C0" w:rsidP="00F4312B">
        <w:pPr>
          <w:pStyle w:val="aff5"/>
          <w:jc w:val="center"/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DF7CF8" w:rsidRPr="00DF7CF8">
          <w:rPr>
            <w:noProof/>
            <w:rtl/>
            <w:lang w:val="he-IL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838A2" w14:textId="77777777" w:rsidR="00094454" w:rsidRDefault="00094454" w:rsidP="00E2756A">
      <w:r>
        <w:separator/>
      </w:r>
    </w:p>
  </w:footnote>
  <w:footnote w:type="continuationSeparator" w:id="0">
    <w:p w14:paraId="3BBC7EEB" w14:textId="77777777" w:rsidR="00094454" w:rsidRDefault="00094454" w:rsidP="00E2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464A2" w14:textId="77777777" w:rsidR="008B25C0" w:rsidRDefault="008B25C0" w:rsidP="00FA1DAB">
    <w:pPr>
      <w:pStyle w:val="aff3"/>
      <w:rPr>
        <w:rFonts w:cs="David"/>
        <w:b/>
        <w:bCs/>
        <w:color w:val="1F497D" w:themeColor="text2"/>
        <w:sz w:val="52"/>
        <w:szCs w:val="52"/>
        <w:rtl/>
      </w:rPr>
    </w:pPr>
    <w:r>
      <w:rPr>
        <w:rFonts w:cs="David" w:hint="cs"/>
        <w:b/>
        <w:bCs/>
        <w:color w:val="1F497D" w:themeColor="text2"/>
        <w:sz w:val="52"/>
        <w:szCs w:val="52"/>
        <w:rtl/>
      </w:rPr>
      <w:tab/>
    </w: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62B59A27" w14:textId="77777777" w:rsidR="008B25C0" w:rsidRDefault="008B25C0" w:rsidP="00FA1DAB">
    <w:pPr>
      <w:pStyle w:val="aff3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  <w:p w14:paraId="6BE7BB4F" w14:textId="77777777" w:rsidR="008B25C0" w:rsidRDefault="008B25C0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25E"/>
    <w:multiLevelType w:val="hybridMultilevel"/>
    <w:tmpl w:val="EF3454C0"/>
    <w:lvl w:ilvl="0" w:tplc="B584189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4B2892"/>
    <w:multiLevelType w:val="hybridMultilevel"/>
    <w:tmpl w:val="98F43484"/>
    <w:lvl w:ilvl="0" w:tplc="DE80675C">
      <w:start w:val="6"/>
      <w:numFmt w:val="hebrew1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1A93AEA"/>
    <w:multiLevelType w:val="hybridMultilevel"/>
    <w:tmpl w:val="D32268AC"/>
    <w:lvl w:ilvl="0" w:tplc="52F037C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7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3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  <w:rPr>
        <w:rFonts w:cs="Times New Roman"/>
      </w:rPr>
    </w:lvl>
  </w:abstractNum>
  <w:abstractNum w:abstractNumId="5" w15:restartNumberingAfterBreak="0">
    <w:nsid w:val="203C50D8"/>
    <w:multiLevelType w:val="multilevel"/>
    <w:tmpl w:val="CA42D256"/>
    <w:lvl w:ilvl="0">
      <w:start w:val="1"/>
      <w:numFmt w:val="hebrew1"/>
      <w:pStyle w:val="a"/>
      <w:lvlText w:val="%1."/>
      <w:lvlJc w:val="left"/>
      <w:pPr>
        <w:ind w:left="646" w:hanging="362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930" w:hanging="362"/>
      </w:pPr>
      <w:rPr>
        <w:rFonts w:cs="FrankRuehl" w:hint="cs"/>
        <w:szCs w:val="26"/>
      </w:rPr>
    </w:lvl>
    <w:lvl w:ilvl="2">
      <w:start w:val="1"/>
      <w:numFmt w:val="hebrew1"/>
      <w:lvlText w:val="(%3)"/>
      <w:lvlJc w:val="left"/>
      <w:pPr>
        <w:ind w:left="1214" w:hanging="36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98" w:hanging="36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2" w:hanging="36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66" w:hanging="36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50" w:hanging="36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34" w:hanging="36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918" w:hanging="362"/>
      </w:pPr>
      <w:rPr>
        <w:rFonts w:hint="default"/>
      </w:rPr>
    </w:lvl>
  </w:abstractNum>
  <w:abstractNum w:abstractNumId="6" w15:restartNumberingAfterBreak="0">
    <w:nsid w:val="27314EE8"/>
    <w:multiLevelType w:val="hybridMultilevel"/>
    <w:tmpl w:val="296EE1D6"/>
    <w:lvl w:ilvl="0" w:tplc="75A819C0">
      <w:start w:val="1"/>
      <w:numFmt w:val="hebrew1"/>
      <w:lvlText w:val="%1."/>
      <w:lvlJc w:val="left"/>
      <w:pPr>
        <w:ind w:left="785" w:hanging="360"/>
      </w:pPr>
      <w:rPr>
        <w:rFonts w:ascii="FrankRuehl" w:hAnsi="FrankRuehl" w:cs="FrankRueh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D0193B"/>
    <w:multiLevelType w:val="hybridMultilevel"/>
    <w:tmpl w:val="926232AA"/>
    <w:lvl w:ilvl="0" w:tplc="2DC4434E">
      <w:start w:val="1"/>
      <w:numFmt w:val="hebrew1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802750"/>
    <w:multiLevelType w:val="hybridMultilevel"/>
    <w:tmpl w:val="AE965392"/>
    <w:lvl w:ilvl="0" w:tplc="111CC85A">
      <w:start w:val="1"/>
      <w:numFmt w:val="hebrew1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0667B78"/>
    <w:multiLevelType w:val="hybridMultilevel"/>
    <w:tmpl w:val="D0B686A4"/>
    <w:lvl w:ilvl="0" w:tplc="1354BBA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3E94FCA2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8132CFF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35DED86C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69F0B5CA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B0760CC8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B764EE7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20A007AA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592ED114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 w15:restartNumberingAfterBreak="0">
    <w:nsid w:val="31831E55"/>
    <w:multiLevelType w:val="hybridMultilevel"/>
    <w:tmpl w:val="5E60167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E5F7C"/>
    <w:multiLevelType w:val="hybridMultilevel"/>
    <w:tmpl w:val="96A00546"/>
    <w:lvl w:ilvl="0" w:tplc="C608BB1C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BF0DB3"/>
    <w:multiLevelType w:val="multilevel"/>
    <w:tmpl w:val="0E66DBD2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hebrew1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(%3)"/>
      <w:lvlJc w:val="left"/>
      <w:pPr>
        <w:tabs>
          <w:tab w:val="num" w:pos="2160"/>
        </w:tabs>
        <w:ind w:left="2160" w:hanging="720"/>
      </w:pPr>
    </w:lvl>
    <w:lvl w:ilvl="3">
      <w:start w:val="1"/>
      <w:numFmt w:val="hebrew1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87355FB"/>
    <w:multiLevelType w:val="hybridMultilevel"/>
    <w:tmpl w:val="2662EFDE"/>
    <w:lvl w:ilvl="0" w:tplc="A7DE94A6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BE670E"/>
    <w:multiLevelType w:val="hybridMultilevel"/>
    <w:tmpl w:val="6290C814"/>
    <w:lvl w:ilvl="0" w:tplc="E794A0DA">
      <w:start w:val="6"/>
      <w:numFmt w:val="hebrew1"/>
      <w:lvlText w:val="%1."/>
      <w:lvlJc w:val="left"/>
      <w:pPr>
        <w:ind w:left="502" w:hanging="360"/>
      </w:pPr>
      <w:rPr>
        <w:rFonts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5" w15:restartNumberingAfterBreak="0">
    <w:nsid w:val="4DA917CD"/>
    <w:multiLevelType w:val="hybridMultilevel"/>
    <w:tmpl w:val="18468A0C"/>
    <w:lvl w:ilvl="0" w:tplc="EF5670B4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4E722D49"/>
    <w:multiLevelType w:val="hybridMultilevel"/>
    <w:tmpl w:val="18A85F08"/>
    <w:lvl w:ilvl="0" w:tplc="C38076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31B0E"/>
    <w:multiLevelType w:val="hybridMultilevel"/>
    <w:tmpl w:val="2300368E"/>
    <w:lvl w:ilvl="0" w:tplc="9E20D44C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06D03AE"/>
    <w:multiLevelType w:val="hybridMultilevel"/>
    <w:tmpl w:val="9C864CDA"/>
    <w:lvl w:ilvl="0" w:tplc="3EF49242">
      <w:start w:val="1"/>
      <w:numFmt w:val="decimal"/>
      <w:lvlText w:val="%1."/>
      <w:lvlJc w:val="left"/>
      <w:pPr>
        <w:ind w:left="20" w:hanging="360"/>
      </w:pPr>
    </w:lvl>
    <w:lvl w:ilvl="1" w:tplc="04090019">
      <w:start w:val="1"/>
      <w:numFmt w:val="lowerLetter"/>
      <w:lvlText w:val="%2."/>
      <w:lvlJc w:val="left"/>
      <w:pPr>
        <w:ind w:left="740" w:hanging="360"/>
      </w:pPr>
    </w:lvl>
    <w:lvl w:ilvl="2" w:tplc="0409001B">
      <w:start w:val="1"/>
      <w:numFmt w:val="lowerRoman"/>
      <w:lvlText w:val="%3."/>
      <w:lvlJc w:val="right"/>
      <w:pPr>
        <w:ind w:left="1460" w:hanging="180"/>
      </w:pPr>
    </w:lvl>
    <w:lvl w:ilvl="3" w:tplc="0409000F">
      <w:start w:val="1"/>
      <w:numFmt w:val="decimal"/>
      <w:lvlText w:val="%4."/>
      <w:lvlJc w:val="left"/>
      <w:pPr>
        <w:ind w:left="2180" w:hanging="360"/>
      </w:pPr>
    </w:lvl>
    <w:lvl w:ilvl="4" w:tplc="04090019">
      <w:start w:val="1"/>
      <w:numFmt w:val="lowerLetter"/>
      <w:lvlText w:val="%5."/>
      <w:lvlJc w:val="left"/>
      <w:pPr>
        <w:ind w:left="2900" w:hanging="360"/>
      </w:pPr>
    </w:lvl>
    <w:lvl w:ilvl="5" w:tplc="0409001B">
      <w:start w:val="1"/>
      <w:numFmt w:val="lowerRoman"/>
      <w:lvlText w:val="%6."/>
      <w:lvlJc w:val="right"/>
      <w:pPr>
        <w:ind w:left="3620" w:hanging="180"/>
      </w:pPr>
    </w:lvl>
    <w:lvl w:ilvl="6" w:tplc="0409000F">
      <w:start w:val="1"/>
      <w:numFmt w:val="decimal"/>
      <w:lvlText w:val="%7."/>
      <w:lvlJc w:val="left"/>
      <w:pPr>
        <w:ind w:left="4340" w:hanging="360"/>
      </w:pPr>
    </w:lvl>
    <w:lvl w:ilvl="7" w:tplc="04090019">
      <w:start w:val="1"/>
      <w:numFmt w:val="lowerLetter"/>
      <w:lvlText w:val="%8."/>
      <w:lvlJc w:val="left"/>
      <w:pPr>
        <w:ind w:left="5060" w:hanging="360"/>
      </w:pPr>
    </w:lvl>
    <w:lvl w:ilvl="8" w:tplc="0409001B">
      <w:start w:val="1"/>
      <w:numFmt w:val="lowerRoman"/>
      <w:lvlText w:val="%9."/>
      <w:lvlJc w:val="right"/>
      <w:pPr>
        <w:ind w:left="5780" w:hanging="180"/>
      </w:pPr>
    </w:lvl>
  </w:abstractNum>
  <w:abstractNum w:abstractNumId="19" w15:restartNumberingAfterBreak="0">
    <w:nsid w:val="61247732"/>
    <w:multiLevelType w:val="multilevel"/>
    <w:tmpl w:val="C024A742"/>
    <w:lvl w:ilvl="0">
      <w:start w:val="1"/>
      <w:numFmt w:val="hebrew1"/>
      <w:pStyle w:val="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hebrew1"/>
      <w:lvlText w:val="(%3)"/>
      <w:lvlJc w:val="left"/>
      <w:pPr>
        <w:tabs>
          <w:tab w:val="num" w:pos="136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58"/>
        </w:tabs>
        <w:ind w:left="1588" w:hanging="397"/>
      </w:pPr>
      <w:rPr>
        <w:rFonts w:hint="default"/>
      </w:rPr>
    </w:lvl>
    <w:lvl w:ilvl="4">
      <w:start w:val="1"/>
      <w:numFmt w:val="decimal"/>
      <w:lvlText w:val="(%3)%4.%5."/>
      <w:lvlJc w:val="left"/>
      <w:pPr>
        <w:tabs>
          <w:tab w:val="num" w:pos="1928"/>
        </w:tabs>
        <w:ind w:left="1985" w:hanging="397"/>
      </w:pPr>
      <w:rPr>
        <w:rFonts w:hint="default"/>
      </w:rPr>
    </w:lvl>
    <w:lvl w:ilvl="5">
      <w:start w:val="1"/>
      <w:numFmt w:val="decimal"/>
      <w:lvlText w:val="(%3)%4.%5.%6."/>
      <w:lvlJc w:val="left"/>
      <w:pPr>
        <w:tabs>
          <w:tab w:val="num" w:pos="2325"/>
        </w:tabs>
        <w:ind w:left="2382" w:hanging="397"/>
      </w:pPr>
      <w:rPr>
        <w:rFonts w:hint="default"/>
      </w:rPr>
    </w:lvl>
    <w:lvl w:ilvl="6">
      <w:start w:val="1"/>
      <w:numFmt w:val="decimal"/>
      <w:lvlText w:val="(%3)%4.%5.%6.%7."/>
      <w:lvlJc w:val="left"/>
      <w:pPr>
        <w:tabs>
          <w:tab w:val="num" w:pos="2722"/>
        </w:tabs>
        <w:ind w:left="2779" w:hanging="397"/>
      </w:pPr>
      <w:rPr>
        <w:rFonts w:hint="default"/>
      </w:rPr>
    </w:lvl>
    <w:lvl w:ilvl="7">
      <w:start w:val="1"/>
      <w:numFmt w:val="decimal"/>
      <w:lvlText w:val="(%3)%4.%5.%6.%7.%8."/>
      <w:lvlJc w:val="left"/>
      <w:pPr>
        <w:tabs>
          <w:tab w:val="num" w:pos="3119"/>
        </w:tabs>
        <w:ind w:left="3176" w:hanging="397"/>
      </w:pPr>
      <w:rPr>
        <w:rFonts w:hint="default"/>
      </w:rPr>
    </w:lvl>
    <w:lvl w:ilvl="8">
      <w:start w:val="1"/>
      <w:numFmt w:val="decimal"/>
      <w:lvlText w:val="(%3)%4.%5.%6.%7.%8.%9."/>
      <w:lvlJc w:val="left"/>
      <w:pPr>
        <w:tabs>
          <w:tab w:val="num" w:pos="3516"/>
        </w:tabs>
        <w:ind w:left="3573" w:hanging="397"/>
      </w:pPr>
      <w:rPr>
        <w:rFonts w:hint="default"/>
      </w:rPr>
    </w:lvl>
  </w:abstractNum>
  <w:abstractNum w:abstractNumId="20" w15:restartNumberingAfterBreak="0">
    <w:nsid w:val="617936FB"/>
    <w:multiLevelType w:val="hybridMultilevel"/>
    <w:tmpl w:val="EE0E5472"/>
    <w:lvl w:ilvl="0" w:tplc="074AE18A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268727F"/>
    <w:multiLevelType w:val="hybridMultilevel"/>
    <w:tmpl w:val="21AE559C"/>
    <w:lvl w:ilvl="0" w:tplc="0C54379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7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3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  <w:rPr>
        <w:rFonts w:cs="Times New Roman"/>
      </w:rPr>
    </w:lvl>
  </w:abstractNum>
  <w:abstractNum w:abstractNumId="23" w15:restartNumberingAfterBreak="0">
    <w:nsid w:val="664D5B8B"/>
    <w:multiLevelType w:val="hybridMultilevel"/>
    <w:tmpl w:val="FB78D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510DF"/>
    <w:multiLevelType w:val="multilevel"/>
    <w:tmpl w:val="B29E0AE8"/>
    <w:lvl w:ilvl="0">
      <w:start w:val="1"/>
      <w:numFmt w:val="hebrew1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bCs/>
        <w:iCs w:val="0"/>
        <w:szCs w:val="24"/>
      </w:rPr>
    </w:lvl>
    <w:lvl w:ilvl="1">
      <w:start w:val="1"/>
      <w:numFmt w:val="hebrew1"/>
      <w:pStyle w:val="a1"/>
      <w:lvlText w:val="%2."/>
      <w:lvlJc w:val="left"/>
      <w:pPr>
        <w:tabs>
          <w:tab w:val="num" w:pos="794"/>
        </w:tabs>
        <w:ind w:left="397" w:hanging="397"/>
      </w:pPr>
      <w:rPr>
        <w:rFonts w:cs="Narkisim" w:hint="cs"/>
        <w:bCs/>
        <w:iCs w:val="0"/>
        <w:szCs w:val="24"/>
      </w:rPr>
    </w:lvl>
    <w:lvl w:ilvl="2">
      <w:start w:val="1"/>
      <w:numFmt w:val="decimal"/>
      <w:pStyle w:val="10"/>
      <w:lvlText w:val="(%3)"/>
      <w:lvlJc w:val="left"/>
      <w:pPr>
        <w:tabs>
          <w:tab w:val="num" w:pos="397"/>
        </w:tabs>
        <w:ind w:left="0" w:firstLine="0"/>
      </w:pPr>
      <w:rPr>
        <w:rFonts w:cs="Narkisim" w:hint="cs"/>
        <w:bCs/>
        <w:i/>
        <w:iCs w:val="0"/>
        <w:szCs w:val="22"/>
      </w:rPr>
    </w:lvl>
    <w:lvl w:ilvl="3">
      <w:start w:val="1"/>
      <w:numFmt w:val="hebrew1"/>
      <w:pStyle w:val="a2"/>
      <w:lvlText w:val="(%4)"/>
      <w:lvlJc w:val="left"/>
      <w:pPr>
        <w:tabs>
          <w:tab w:val="num" w:pos="397"/>
        </w:tabs>
        <w:ind w:left="0" w:firstLine="0"/>
      </w:pPr>
      <w:rPr>
        <w:rFonts w:hint="default"/>
        <w:bCs w:val="0"/>
        <w:iCs w:val="0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9B6346A"/>
    <w:multiLevelType w:val="hybridMultilevel"/>
    <w:tmpl w:val="7C70491A"/>
    <w:lvl w:ilvl="0" w:tplc="FA7E540A">
      <w:start w:val="1"/>
      <w:numFmt w:val="hebrew1"/>
      <w:lvlText w:val="%1)"/>
      <w:lvlJc w:val="left"/>
      <w:pPr>
        <w:ind w:left="309" w:hanging="360"/>
      </w:pPr>
    </w:lvl>
    <w:lvl w:ilvl="1" w:tplc="04090019">
      <w:start w:val="1"/>
      <w:numFmt w:val="lowerLetter"/>
      <w:lvlText w:val="%2."/>
      <w:lvlJc w:val="left"/>
      <w:pPr>
        <w:ind w:left="1029" w:hanging="360"/>
      </w:pPr>
    </w:lvl>
    <w:lvl w:ilvl="2" w:tplc="0409001B">
      <w:start w:val="1"/>
      <w:numFmt w:val="lowerRoman"/>
      <w:lvlText w:val="%3."/>
      <w:lvlJc w:val="right"/>
      <w:pPr>
        <w:ind w:left="1749" w:hanging="180"/>
      </w:pPr>
    </w:lvl>
    <w:lvl w:ilvl="3" w:tplc="0409000F">
      <w:start w:val="1"/>
      <w:numFmt w:val="decimal"/>
      <w:lvlText w:val="%4."/>
      <w:lvlJc w:val="left"/>
      <w:pPr>
        <w:ind w:left="2469" w:hanging="360"/>
      </w:pPr>
    </w:lvl>
    <w:lvl w:ilvl="4" w:tplc="04090019">
      <w:start w:val="1"/>
      <w:numFmt w:val="lowerLetter"/>
      <w:lvlText w:val="%5."/>
      <w:lvlJc w:val="left"/>
      <w:pPr>
        <w:ind w:left="3189" w:hanging="360"/>
      </w:pPr>
    </w:lvl>
    <w:lvl w:ilvl="5" w:tplc="0409001B">
      <w:start w:val="1"/>
      <w:numFmt w:val="lowerRoman"/>
      <w:lvlText w:val="%6."/>
      <w:lvlJc w:val="right"/>
      <w:pPr>
        <w:ind w:left="3909" w:hanging="180"/>
      </w:pPr>
    </w:lvl>
    <w:lvl w:ilvl="6" w:tplc="0409000F">
      <w:start w:val="1"/>
      <w:numFmt w:val="decimal"/>
      <w:lvlText w:val="%7."/>
      <w:lvlJc w:val="left"/>
      <w:pPr>
        <w:ind w:left="4629" w:hanging="360"/>
      </w:pPr>
    </w:lvl>
    <w:lvl w:ilvl="7" w:tplc="04090019">
      <w:start w:val="1"/>
      <w:numFmt w:val="lowerLetter"/>
      <w:lvlText w:val="%8."/>
      <w:lvlJc w:val="left"/>
      <w:pPr>
        <w:ind w:left="5349" w:hanging="360"/>
      </w:pPr>
    </w:lvl>
    <w:lvl w:ilvl="8" w:tplc="0409001B">
      <w:start w:val="1"/>
      <w:numFmt w:val="lowerRoman"/>
      <w:lvlText w:val="%9."/>
      <w:lvlJc w:val="right"/>
      <w:pPr>
        <w:ind w:left="6069" w:hanging="180"/>
      </w:pPr>
    </w:lvl>
  </w:abstractNum>
  <w:abstractNum w:abstractNumId="26" w15:restartNumberingAfterBreak="0">
    <w:nsid w:val="69BB7617"/>
    <w:multiLevelType w:val="hybridMultilevel"/>
    <w:tmpl w:val="31003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28" w15:restartNumberingAfterBreak="0">
    <w:nsid w:val="6CB11A54"/>
    <w:multiLevelType w:val="hybridMultilevel"/>
    <w:tmpl w:val="F88EE728"/>
    <w:lvl w:ilvl="0" w:tplc="A72E027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04D2D"/>
    <w:multiLevelType w:val="hybridMultilevel"/>
    <w:tmpl w:val="6200114E"/>
    <w:lvl w:ilvl="0" w:tplc="A800B9FA">
      <w:start w:val="1"/>
      <w:numFmt w:val="hebrew1"/>
      <w:lvlText w:val="%1."/>
      <w:lvlJc w:val="left"/>
      <w:pPr>
        <w:ind w:left="3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9" w:hanging="360"/>
      </w:pPr>
    </w:lvl>
    <w:lvl w:ilvl="2" w:tplc="0409001B" w:tentative="1">
      <w:start w:val="1"/>
      <w:numFmt w:val="lowerRoman"/>
      <w:lvlText w:val="%3."/>
      <w:lvlJc w:val="right"/>
      <w:pPr>
        <w:ind w:left="1749" w:hanging="180"/>
      </w:pPr>
    </w:lvl>
    <w:lvl w:ilvl="3" w:tplc="0409000F" w:tentative="1">
      <w:start w:val="1"/>
      <w:numFmt w:val="decimal"/>
      <w:lvlText w:val="%4."/>
      <w:lvlJc w:val="left"/>
      <w:pPr>
        <w:ind w:left="2469" w:hanging="360"/>
      </w:pPr>
    </w:lvl>
    <w:lvl w:ilvl="4" w:tplc="04090019" w:tentative="1">
      <w:start w:val="1"/>
      <w:numFmt w:val="lowerLetter"/>
      <w:lvlText w:val="%5."/>
      <w:lvlJc w:val="left"/>
      <w:pPr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30" w15:restartNumberingAfterBreak="0">
    <w:nsid w:val="73BA0A2C"/>
    <w:multiLevelType w:val="hybridMultilevel"/>
    <w:tmpl w:val="5572547C"/>
    <w:lvl w:ilvl="0" w:tplc="AA540DB6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31" w15:restartNumberingAfterBreak="0">
    <w:nsid w:val="74CF03B6"/>
    <w:multiLevelType w:val="hybridMultilevel"/>
    <w:tmpl w:val="F5AC7EA4"/>
    <w:lvl w:ilvl="0" w:tplc="28A211D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32" w15:restartNumberingAfterBreak="0">
    <w:nsid w:val="7B302D42"/>
    <w:multiLevelType w:val="hybridMultilevel"/>
    <w:tmpl w:val="AF840FF4"/>
    <w:lvl w:ilvl="0" w:tplc="67F0BD3E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4"/>
  </w:num>
  <w:num w:numId="3">
    <w:abstractNumId w:val="12"/>
    <w:lvlOverride w:ilvl="0">
      <w:lvl w:ilvl="0">
        <w:start w:val="1"/>
        <w:numFmt w:val="decimal"/>
        <w:pStyle w:val="11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hebrew1"/>
        <w:lvlText w:val="(%2)"/>
        <w:lvlJc w:val="left"/>
        <w:pPr>
          <w:tabs>
            <w:tab w:val="num" w:pos="96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136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hebrew1"/>
        <w:lvlText w:val="(%4)"/>
        <w:lvlJc w:val="left"/>
        <w:pPr>
          <w:tabs>
            <w:tab w:val="num" w:pos="175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155"/>
          </w:tabs>
          <w:ind w:left="1985" w:hanging="397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552"/>
          </w:tabs>
          <w:ind w:left="2382" w:hanging="39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949"/>
          </w:tabs>
          <w:ind w:left="2779" w:hanging="397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346"/>
          </w:tabs>
          <w:ind w:left="3176" w:hanging="397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743"/>
          </w:tabs>
          <w:ind w:left="3573" w:hanging="397"/>
        </w:pPr>
        <w:rPr>
          <w:rFonts w:hint="default"/>
        </w:rPr>
      </w:lvl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lvl w:ilvl="0">
        <w:start w:val="1"/>
        <w:numFmt w:val="decimal"/>
        <w:pStyle w:val="11"/>
        <w:lvlText w:val="%1."/>
        <w:lvlJc w:val="left"/>
        <w:pPr>
          <w:tabs>
            <w:tab w:val="num" w:pos="567"/>
          </w:tabs>
          <w:ind w:left="567" w:hanging="567"/>
        </w:pPr>
      </w:lvl>
    </w:lvlOverride>
    <w:lvlOverride w:ilvl="1">
      <w:lvl w:ilvl="1">
        <w:start w:val="1"/>
        <w:numFmt w:val="hebrew1"/>
        <w:lvlText w:val="(%2)"/>
        <w:lvlJc w:val="left"/>
        <w:pPr>
          <w:tabs>
            <w:tab w:val="num" w:pos="1134"/>
          </w:tabs>
          <w:ind w:left="1134" w:hanging="567"/>
        </w:p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1701"/>
          </w:tabs>
          <w:ind w:left="1701" w:hanging="567"/>
        </w:pPr>
      </w:lvl>
    </w:lvlOverride>
    <w:lvlOverride w:ilvl="3">
      <w:lvl w:ilvl="3">
        <w:start w:val="1"/>
        <w:numFmt w:val="hebrew1"/>
        <w:lvlText w:val="(%4)"/>
        <w:lvlJc w:val="left"/>
        <w:pPr>
          <w:tabs>
            <w:tab w:val="num" w:pos="2268"/>
          </w:tabs>
          <w:ind w:left="2268" w:hanging="567"/>
        </w:p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835"/>
          </w:tabs>
          <w:ind w:left="2835" w:hanging="567"/>
        </w:p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3402"/>
          </w:tabs>
          <w:ind w:left="3402" w:hanging="567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3969"/>
          </w:tabs>
          <w:ind w:left="3969" w:hanging="567"/>
        </w:p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4536"/>
          </w:tabs>
          <w:ind w:left="4536" w:hanging="567"/>
        </w:p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5103"/>
          </w:tabs>
          <w:ind w:left="5103" w:hanging="567"/>
        </w:pPr>
      </w:lvl>
    </w:lvlOverride>
  </w:num>
  <w:num w:numId="8">
    <w:abstractNumId w:val="12"/>
    <w:lvlOverride w:ilvl="0">
      <w:lvl w:ilvl="0">
        <w:start w:val="1"/>
        <w:numFmt w:val="decimal"/>
        <w:pStyle w:val="11"/>
        <w:lvlText w:val="%1."/>
        <w:lvlJc w:val="left"/>
        <w:pPr>
          <w:tabs>
            <w:tab w:val="num" w:pos="567"/>
          </w:tabs>
          <w:ind w:left="567" w:hanging="567"/>
        </w:pPr>
      </w:lvl>
    </w:lvlOverride>
    <w:lvlOverride w:ilvl="1">
      <w:lvl w:ilvl="1">
        <w:start w:val="1"/>
        <w:numFmt w:val="hebrew1"/>
        <w:lvlText w:val="(%2)"/>
        <w:lvlJc w:val="left"/>
        <w:pPr>
          <w:tabs>
            <w:tab w:val="num" w:pos="1134"/>
          </w:tabs>
          <w:ind w:left="1134" w:hanging="567"/>
        </w:p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1701"/>
          </w:tabs>
          <w:ind w:left="1701" w:hanging="567"/>
        </w:pPr>
      </w:lvl>
    </w:lvlOverride>
    <w:lvlOverride w:ilvl="3">
      <w:lvl w:ilvl="3">
        <w:start w:val="1"/>
        <w:numFmt w:val="hebrew1"/>
        <w:lvlText w:val="(%4)"/>
        <w:lvlJc w:val="left"/>
        <w:pPr>
          <w:tabs>
            <w:tab w:val="num" w:pos="2268"/>
          </w:tabs>
          <w:ind w:left="2268" w:hanging="567"/>
        </w:p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835"/>
          </w:tabs>
          <w:ind w:left="2835" w:hanging="567"/>
        </w:p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3402"/>
          </w:tabs>
          <w:ind w:left="3402" w:hanging="567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3969"/>
          </w:tabs>
          <w:ind w:left="3969" w:hanging="567"/>
        </w:p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4536"/>
          </w:tabs>
          <w:ind w:left="4536" w:hanging="567"/>
        </w:p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5103"/>
          </w:tabs>
          <w:ind w:left="5103" w:hanging="567"/>
        </w:pPr>
      </w:lvl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lvl w:ilvl="0">
        <w:start w:val="1"/>
        <w:numFmt w:val="decimal"/>
        <w:pStyle w:val="11"/>
        <w:lvlText w:val="%1."/>
        <w:lvlJc w:val="left"/>
        <w:pPr>
          <w:tabs>
            <w:tab w:val="num" w:pos="567"/>
          </w:tabs>
          <w:ind w:left="567" w:hanging="567"/>
        </w:pPr>
      </w:lvl>
    </w:lvlOverride>
    <w:lvlOverride w:ilvl="1">
      <w:lvl w:ilvl="1">
        <w:start w:val="1"/>
        <w:numFmt w:val="hebrew1"/>
        <w:lvlText w:val="(%2)"/>
        <w:lvlJc w:val="left"/>
        <w:pPr>
          <w:tabs>
            <w:tab w:val="num" w:pos="1134"/>
          </w:tabs>
          <w:ind w:left="1134" w:hanging="567"/>
        </w:p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1701"/>
          </w:tabs>
          <w:ind w:left="1701" w:hanging="567"/>
        </w:pPr>
      </w:lvl>
    </w:lvlOverride>
    <w:lvlOverride w:ilvl="3">
      <w:lvl w:ilvl="3">
        <w:start w:val="1"/>
        <w:numFmt w:val="hebrew1"/>
        <w:lvlText w:val="(%4)"/>
        <w:lvlJc w:val="left"/>
        <w:pPr>
          <w:tabs>
            <w:tab w:val="num" w:pos="2268"/>
          </w:tabs>
          <w:ind w:left="2268" w:hanging="567"/>
        </w:p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835"/>
          </w:tabs>
          <w:ind w:left="2835" w:hanging="567"/>
        </w:p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3402"/>
          </w:tabs>
          <w:ind w:left="3402" w:hanging="567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3969"/>
          </w:tabs>
          <w:ind w:left="3969" w:hanging="567"/>
        </w:p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4536"/>
          </w:tabs>
          <w:ind w:left="4536" w:hanging="567"/>
        </w:p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5103"/>
          </w:tabs>
          <w:ind w:left="5103" w:hanging="567"/>
        </w:pPr>
      </w:lvl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4"/>
    <w:lvlOverride w:ilvl="0">
      <w:lvl w:ilvl="0">
        <w:start w:val="1"/>
        <w:numFmt w:val="hebrew1"/>
        <w:pStyle w:val="a0"/>
        <w:lvlText w:val="%1."/>
        <w:lvlJc w:val="left"/>
        <w:pPr>
          <w:tabs>
            <w:tab w:val="num" w:pos="360"/>
          </w:tabs>
          <w:ind w:left="360" w:hanging="360"/>
        </w:pPr>
        <w:rPr>
          <w:rFonts w:cs="Narkisim" w:hint="cs"/>
          <w:bCs/>
          <w:iCs w:val="0"/>
          <w:szCs w:val="24"/>
        </w:rPr>
      </w:lvl>
    </w:lvlOverride>
    <w:lvlOverride w:ilvl="1">
      <w:lvl w:ilvl="1">
        <w:start w:val="1"/>
        <w:numFmt w:val="hebrew1"/>
        <w:pStyle w:val="a1"/>
        <w:lvlText w:val="%2."/>
        <w:lvlJc w:val="left"/>
        <w:pPr>
          <w:tabs>
            <w:tab w:val="num" w:pos="794"/>
          </w:tabs>
          <w:ind w:left="397" w:hanging="397"/>
        </w:pPr>
        <w:rPr>
          <w:rFonts w:cs="Narkisim" w:hint="cs"/>
          <w:bCs/>
          <w:iCs w:val="0"/>
          <w:szCs w:val="24"/>
        </w:rPr>
      </w:lvl>
    </w:lvlOverride>
    <w:lvlOverride w:ilvl="2">
      <w:lvl w:ilvl="2">
        <w:start w:val="1"/>
        <w:numFmt w:val="decimal"/>
        <w:pStyle w:val="10"/>
        <w:lvlText w:val="(%3)"/>
        <w:lvlJc w:val="left"/>
        <w:pPr>
          <w:tabs>
            <w:tab w:val="num" w:pos="397"/>
          </w:tabs>
          <w:ind w:left="0" w:firstLine="0"/>
        </w:pPr>
        <w:rPr>
          <w:rFonts w:cs="Narkisim" w:hint="cs"/>
          <w:bCs/>
          <w:i/>
          <w:iCs w:val="0"/>
          <w:szCs w:val="22"/>
        </w:rPr>
      </w:lvl>
    </w:lvlOverride>
    <w:lvlOverride w:ilvl="3">
      <w:lvl w:ilvl="3">
        <w:start w:val="1"/>
        <w:numFmt w:val="hebrew1"/>
        <w:pStyle w:val="a2"/>
        <w:lvlText w:val="(%4)"/>
        <w:lvlJc w:val="left"/>
        <w:pPr>
          <w:tabs>
            <w:tab w:val="num" w:pos="397"/>
          </w:tabs>
          <w:ind w:left="0" w:firstLine="0"/>
        </w:pPr>
        <w:rPr>
          <w:rFonts w:cs="Narkisim" w:hint="cs"/>
          <w:bCs/>
          <w:iCs/>
          <w:szCs w:val="18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14">
    <w:abstractNumId w:val="24"/>
    <w:lvlOverride w:ilvl="0">
      <w:lvl w:ilvl="0">
        <w:start w:val="1"/>
        <w:numFmt w:val="hebrew1"/>
        <w:pStyle w:val="a0"/>
        <w:lvlText w:val="%1."/>
        <w:lvlJc w:val="left"/>
        <w:pPr>
          <w:tabs>
            <w:tab w:val="num" w:pos="360"/>
          </w:tabs>
          <w:ind w:left="360" w:hanging="360"/>
        </w:pPr>
        <w:rPr>
          <w:rFonts w:cs="Narkisim" w:hint="cs"/>
          <w:bCs/>
          <w:iCs w:val="0"/>
          <w:szCs w:val="24"/>
        </w:rPr>
      </w:lvl>
    </w:lvlOverride>
    <w:lvlOverride w:ilvl="1">
      <w:lvl w:ilvl="1">
        <w:start w:val="1"/>
        <w:numFmt w:val="hebrew1"/>
        <w:pStyle w:val="a1"/>
        <w:lvlText w:val="%2."/>
        <w:lvlJc w:val="left"/>
        <w:pPr>
          <w:tabs>
            <w:tab w:val="num" w:pos="794"/>
          </w:tabs>
          <w:ind w:left="397" w:hanging="397"/>
        </w:pPr>
        <w:rPr>
          <w:rFonts w:cs="Narkisim" w:hint="cs"/>
          <w:bCs/>
          <w:iCs w:val="0"/>
          <w:szCs w:val="24"/>
        </w:rPr>
      </w:lvl>
    </w:lvlOverride>
    <w:lvlOverride w:ilvl="2">
      <w:lvl w:ilvl="2">
        <w:start w:val="1"/>
        <w:numFmt w:val="decimal"/>
        <w:pStyle w:val="10"/>
        <w:lvlText w:val="(%3)"/>
        <w:lvlJc w:val="left"/>
        <w:pPr>
          <w:tabs>
            <w:tab w:val="num" w:pos="397"/>
          </w:tabs>
          <w:ind w:left="0" w:firstLine="0"/>
        </w:pPr>
        <w:rPr>
          <w:rFonts w:cs="Narkisim" w:hint="cs"/>
          <w:bCs/>
          <w:i/>
          <w:iCs w:val="0"/>
          <w:szCs w:val="22"/>
        </w:rPr>
      </w:lvl>
    </w:lvlOverride>
    <w:lvlOverride w:ilvl="3">
      <w:lvl w:ilvl="3">
        <w:start w:val="1"/>
        <w:numFmt w:val="hebrew1"/>
        <w:pStyle w:val="a2"/>
        <w:lvlText w:val="(%4)"/>
        <w:lvlJc w:val="left"/>
        <w:pPr>
          <w:tabs>
            <w:tab w:val="num" w:pos="397"/>
          </w:tabs>
          <w:ind w:left="0" w:firstLine="0"/>
        </w:pPr>
        <w:rPr>
          <w:rFonts w:hint="default"/>
          <w:bCs w:val="0"/>
          <w:iCs/>
          <w:szCs w:val="22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15">
    <w:abstractNumId w:val="9"/>
  </w:num>
  <w:num w:numId="16">
    <w:abstractNumId w:val="3"/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4"/>
  </w:num>
  <w:num w:numId="26">
    <w:abstractNumId w:val="27"/>
  </w:num>
  <w:num w:numId="27">
    <w:abstractNumId w:val="1"/>
  </w:num>
  <w:num w:numId="28">
    <w:abstractNumId w:val="6"/>
  </w:num>
  <w:num w:numId="29">
    <w:abstractNumId w:val="8"/>
  </w:num>
  <w:num w:numId="30">
    <w:abstractNumId w:val="11"/>
  </w:num>
  <w:num w:numId="31">
    <w:abstractNumId w:val="0"/>
  </w:num>
  <w:num w:numId="32">
    <w:abstractNumId w:val="13"/>
  </w:num>
  <w:num w:numId="33">
    <w:abstractNumId w:val="17"/>
  </w:num>
  <w:num w:numId="34">
    <w:abstractNumId w:val="31"/>
  </w:num>
  <w:num w:numId="35">
    <w:abstractNumId w:val="30"/>
  </w:num>
  <w:num w:numId="36">
    <w:abstractNumId w:val="21"/>
  </w:num>
  <w:num w:numId="37">
    <w:abstractNumId w:val="20"/>
  </w:num>
  <w:num w:numId="38">
    <w:abstractNumId w:val="15"/>
  </w:num>
  <w:num w:numId="39">
    <w:abstractNumId w:val="29"/>
  </w:num>
  <w:num w:numId="40">
    <w:abstractNumId w:val="26"/>
  </w:num>
  <w:num w:numId="41">
    <w:abstractNumId w:val="16"/>
  </w:num>
  <w:num w:numId="42">
    <w:abstractNumId w:val="14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9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B1"/>
    <w:rsid w:val="000041BA"/>
    <w:rsid w:val="00006421"/>
    <w:rsid w:val="00007AAC"/>
    <w:rsid w:val="00013007"/>
    <w:rsid w:val="0002358B"/>
    <w:rsid w:val="00034543"/>
    <w:rsid w:val="00034783"/>
    <w:rsid w:val="0003570F"/>
    <w:rsid w:val="0004037D"/>
    <w:rsid w:val="00040454"/>
    <w:rsid w:val="00043867"/>
    <w:rsid w:val="00046E1D"/>
    <w:rsid w:val="00047688"/>
    <w:rsid w:val="000503D0"/>
    <w:rsid w:val="00051A12"/>
    <w:rsid w:val="000538F0"/>
    <w:rsid w:val="0006281C"/>
    <w:rsid w:val="00064B74"/>
    <w:rsid w:val="000756E7"/>
    <w:rsid w:val="0008279B"/>
    <w:rsid w:val="00084BF4"/>
    <w:rsid w:val="00085AF7"/>
    <w:rsid w:val="000870FF"/>
    <w:rsid w:val="00091F34"/>
    <w:rsid w:val="00093990"/>
    <w:rsid w:val="00094454"/>
    <w:rsid w:val="00094DC3"/>
    <w:rsid w:val="00095B7B"/>
    <w:rsid w:val="000C0437"/>
    <w:rsid w:val="000C6ECB"/>
    <w:rsid w:val="000D4767"/>
    <w:rsid w:val="000D7569"/>
    <w:rsid w:val="000E0573"/>
    <w:rsid w:val="000E5E32"/>
    <w:rsid w:val="000F17B2"/>
    <w:rsid w:val="000F3D3C"/>
    <w:rsid w:val="000F6784"/>
    <w:rsid w:val="00101A73"/>
    <w:rsid w:val="00103B67"/>
    <w:rsid w:val="00117525"/>
    <w:rsid w:val="00120352"/>
    <w:rsid w:val="00141834"/>
    <w:rsid w:val="001463AE"/>
    <w:rsid w:val="00156D0A"/>
    <w:rsid w:val="0017301A"/>
    <w:rsid w:val="00185251"/>
    <w:rsid w:val="001A042C"/>
    <w:rsid w:val="001A7BB7"/>
    <w:rsid w:val="001B1197"/>
    <w:rsid w:val="001B4408"/>
    <w:rsid w:val="001C34F2"/>
    <w:rsid w:val="001D12C5"/>
    <w:rsid w:val="001D1878"/>
    <w:rsid w:val="001D2631"/>
    <w:rsid w:val="001D409B"/>
    <w:rsid w:val="001E35DA"/>
    <w:rsid w:val="001E4D63"/>
    <w:rsid w:val="001E50C8"/>
    <w:rsid w:val="001E6DE0"/>
    <w:rsid w:val="001E75DA"/>
    <w:rsid w:val="001F2606"/>
    <w:rsid w:val="001F3BB4"/>
    <w:rsid w:val="001F4329"/>
    <w:rsid w:val="001F7140"/>
    <w:rsid w:val="001F788E"/>
    <w:rsid w:val="00202CF6"/>
    <w:rsid w:val="00204DAE"/>
    <w:rsid w:val="00211084"/>
    <w:rsid w:val="00216BCC"/>
    <w:rsid w:val="00242AFA"/>
    <w:rsid w:val="0024719D"/>
    <w:rsid w:val="0026102F"/>
    <w:rsid w:val="00262175"/>
    <w:rsid w:val="00265D4D"/>
    <w:rsid w:val="00272B13"/>
    <w:rsid w:val="00281B05"/>
    <w:rsid w:val="002837B2"/>
    <w:rsid w:val="00285B8D"/>
    <w:rsid w:val="002863FB"/>
    <w:rsid w:val="002926A6"/>
    <w:rsid w:val="0029323C"/>
    <w:rsid w:val="002935C6"/>
    <w:rsid w:val="00294958"/>
    <w:rsid w:val="002A254F"/>
    <w:rsid w:val="002A5312"/>
    <w:rsid w:val="002C064F"/>
    <w:rsid w:val="002C2986"/>
    <w:rsid w:val="002C418D"/>
    <w:rsid w:val="002D7EDF"/>
    <w:rsid w:val="002F6A54"/>
    <w:rsid w:val="002F6D37"/>
    <w:rsid w:val="003005EB"/>
    <w:rsid w:val="003058E7"/>
    <w:rsid w:val="00324485"/>
    <w:rsid w:val="00331442"/>
    <w:rsid w:val="003343FF"/>
    <w:rsid w:val="00334D09"/>
    <w:rsid w:val="00336118"/>
    <w:rsid w:val="00341D30"/>
    <w:rsid w:val="00343029"/>
    <w:rsid w:val="0034536D"/>
    <w:rsid w:val="00352C29"/>
    <w:rsid w:val="00361D79"/>
    <w:rsid w:val="00364DE9"/>
    <w:rsid w:val="003772D4"/>
    <w:rsid w:val="003832F1"/>
    <w:rsid w:val="00387082"/>
    <w:rsid w:val="00392FF0"/>
    <w:rsid w:val="003950D0"/>
    <w:rsid w:val="003A01DA"/>
    <w:rsid w:val="003B1FF6"/>
    <w:rsid w:val="003B201F"/>
    <w:rsid w:val="003B2296"/>
    <w:rsid w:val="003B23D0"/>
    <w:rsid w:val="003B2EE9"/>
    <w:rsid w:val="003B310F"/>
    <w:rsid w:val="003B5A08"/>
    <w:rsid w:val="003C0790"/>
    <w:rsid w:val="003C6320"/>
    <w:rsid w:val="003D06A1"/>
    <w:rsid w:val="003D0A52"/>
    <w:rsid w:val="003E5CC1"/>
    <w:rsid w:val="003E606D"/>
    <w:rsid w:val="003E6E03"/>
    <w:rsid w:val="003E7469"/>
    <w:rsid w:val="003F0FC0"/>
    <w:rsid w:val="004018D1"/>
    <w:rsid w:val="0040307C"/>
    <w:rsid w:val="004038B7"/>
    <w:rsid w:val="00403D72"/>
    <w:rsid w:val="004040C6"/>
    <w:rsid w:val="00411BE3"/>
    <w:rsid w:val="00417C0C"/>
    <w:rsid w:val="00420DDA"/>
    <w:rsid w:val="00430A32"/>
    <w:rsid w:val="0043566E"/>
    <w:rsid w:val="00444DC3"/>
    <w:rsid w:val="004453FC"/>
    <w:rsid w:val="00445DE0"/>
    <w:rsid w:val="0044772F"/>
    <w:rsid w:val="004545AA"/>
    <w:rsid w:val="00460F4E"/>
    <w:rsid w:val="00465113"/>
    <w:rsid w:val="004728D8"/>
    <w:rsid w:val="00473506"/>
    <w:rsid w:val="00473811"/>
    <w:rsid w:val="0047605D"/>
    <w:rsid w:val="00480712"/>
    <w:rsid w:val="00482C8E"/>
    <w:rsid w:val="00485BDF"/>
    <w:rsid w:val="00493D5A"/>
    <w:rsid w:val="004A70E1"/>
    <w:rsid w:val="004B2706"/>
    <w:rsid w:val="004B4BE7"/>
    <w:rsid w:val="004B71CD"/>
    <w:rsid w:val="004C184D"/>
    <w:rsid w:val="004C1FB1"/>
    <w:rsid w:val="004D303D"/>
    <w:rsid w:val="004D3D70"/>
    <w:rsid w:val="004D5C89"/>
    <w:rsid w:val="004D747B"/>
    <w:rsid w:val="004E46AC"/>
    <w:rsid w:val="0051147D"/>
    <w:rsid w:val="0051461D"/>
    <w:rsid w:val="00520671"/>
    <w:rsid w:val="00522BB3"/>
    <w:rsid w:val="00542D5D"/>
    <w:rsid w:val="005452D2"/>
    <w:rsid w:val="005455DA"/>
    <w:rsid w:val="00545FDA"/>
    <w:rsid w:val="00551E47"/>
    <w:rsid w:val="005554E9"/>
    <w:rsid w:val="005564F3"/>
    <w:rsid w:val="00560244"/>
    <w:rsid w:val="005605C5"/>
    <w:rsid w:val="00561A70"/>
    <w:rsid w:val="00562BDD"/>
    <w:rsid w:val="00582096"/>
    <w:rsid w:val="00586381"/>
    <w:rsid w:val="00590966"/>
    <w:rsid w:val="005B7AD2"/>
    <w:rsid w:val="005C02ED"/>
    <w:rsid w:val="005C1405"/>
    <w:rsid w:val="005D431F"/>
    <w:rsid w:val="005D687F"/>
    <w:rsid w:val="005D75FC"/>
    <w:rsid w:val="005D78D7"/>
    <w:rsid w:val="005F3092"/>
    <w:rsid w:val="005F793E"/>
    <w:rsid w:val="00601F55"/>
    <w:rsid w:val="006040E7"/>
    <w:rsid w:val="00604C82"/>
    <w:rsid w:val="00605ABB"/>
    <w:rsid w:val="00607FD1"/>
    <w:rsid w:val="006107D4"/>
    <w:rsid w:val="006108B1"/>
    <w:rsid w:val="0061605B"/>
    <w:rsid w:val="00621046"/>
    <w:rsid w:val="00631D02"/>
    <w:rsid w:val="00634576"/>
    <w:rsid w:val="00641C31"/>
    <w:rsid w:val="00644E42"/>
    <w:rsid w:val="0065626D"/>
    <w:rsid w:val="00661492"/>
    <w:rsid w:val="0066325E"/>
    <w:rsid w:val="006649F6"/>
    <w:rsid w:val="00664A01"/>
    <w:rsid w:val="00667226"/>
    <w:rsid w:val="00670A3C"/>
    <w:rsid w:val="00670A79"/>
    <w:rsid w:val="00692F56"/>
    <w:rsid w:val="0069354F"/>
    <w:rsid w:val="0069467D"/>
    <w:rsid w:val="006B66A4"/>
    <w:rsid w:val="006C5CEB"/>
    <w:rsid w:val="006C69A3"/>
    <w:rsid w:val="006D2102"/>
    <w:rsid w:val="006E0831"/>
    <w:rsid w:val="006E6421"/>
    <w:rsid w:val="006E6BBF"/>
    <w:rsid w:val="006E7140"/>
    <w:rsid w:val="006E7815"/>
    <w:rsid w:val="00700EFE"/>
    <w:rsid w:val="00702062"/>
    <w:rsid w:val="00716B42"/>
    <w:rsid w:val="00735864"/>
    <w:rsid w:val="00737350"/>
    <w:rsid w:val="00740D3F"/>
    <w:rsid w:val="00746D83"/>
    <w:rsid w:val="007533EC"/>
    <w:rsid w:val="007542D5"/>
    <w:rsid w:val="0075572F"/>
    <w:rsid w:val="007744E4"/>
    <w:rsid w:val="00776BD5"/>
    <w:rsid w:val="00781DAA"/>
    <w:rsid w:val="0078520A"/>
    <w:rsid w:val="00786BA0"/>
    <w:rsid w:val="00792A5E"/>
    <w:rsid w:val="007A0A66"/>
    <w:rsid w:val="007A5E21"/>
    <w:rsid w:val="007B25A9"/>
    <w:rsid w:val="007B7104"/>
    <w:rsid w:val="007C0B59"/>
    <w:rsid w:val="007D3173"/>
    <w:rsid w:val="007D387A"/>
    <w:rsid w:val="007E18D1"/>
    <w:rsid w:val="007E3487"/>
    <w:rsid w:val="007E77A4"/>
    <w:rsid w:val="00800090"/>
    <w:rsid w:val="00806638"/>
    <w:rsid w:val="00806974"/>
    <w:rsid w:val="00817EE2"/>
    <w:rsid w:val="00823169"/>
    <w:rsid w:val="00833A02"/>
    <w:rsid w:val="00840C0F"/>
    <w:rsid w:val="00841F11"/>
    <w:rsid w:val="008429F3"/>
    <w:rsid w:val="00845750"/>
    <w:rsid w:val="00845771"/>
    <w:rsid w:val="0084694B"/>
    <w:rsid w:val="00857CED"/>
    <w:rsid w:val="008612C3"/>
    <w:rsid w:val="008807C9"/>
    <w:rsid w:val="00883EAA"/>
    <w:rsid w:val="00891B56"/>
    <w:rsid w:val="008A683B"/>
    <w:rsid w:val="008B231C"/>
    <w:rsid w:val="008B25C0"/>
    <w:rsid w:val="008B3B0A"/>
    <w:rsid w:val="008B3BA1"/>
    <w:rsid w:val="008B65C3"/>
    <w:rsid w:val="008D4D2D"/>
    <w:rsid w:val="008E0598"/>
    <w:rsid w:val="008E07F3"/>
    <w:rsid w:val="008E160F"/>
    <w:rsid w:val="008E1BE9"/>
    <w:rsid w:val="008E28A2"/>
    <w:rsid w:val="008E3AE5"/>
    <w:rsid w:val="008E5955"/>
    <w:rsid w:val="008F196C"/>
    <w:rsid w:val="008F52DB"/>
    <w:rsid w:val="00900742"/>
    <w:rsid w:val="0090256F"/>
    <w:rsid w:val="009068C3"/>
    <w:rsid w:val="009160B2"/>
    <w:rsid w:val="0091623F"/>
    <w:rsid w:val="0092475A"/>
    <w:rsid w:val="00925E26"/>
    <w:rsid w:val="00927F20"/>
    <w:rsid w:val="00936F35"/>
    <w:rsid w:val="009403D8"/>
    <w:rsid w:val="00942CCB"/>
    <w:rsid w:val="009442B3"/>
    <w:rsid w:val="00947391"/>
    <w:rsid w:val="00951684"/>
    <w:rsid w:val="00953B31"/>
    <w:rsid w:val="009679A7"/>
    <w:rsid w:val="00973E82"/>
    <w:rsid w:val="00990C07"/>
    <w:rsid w:val="00991136"/>
    <w:rsid w:val="009919E6"/>
    <w:rsid w:val="009A2ECE"/>
    <w:rsid w:val="009A6600"/>
    <w:rsid w:val="009B391C"/>
    <w:rsid w:val="009B7441"/>
    <w:rsid w:val="009D23D6"/>
    <w:rsid w:val="009D2DC3"/>
    <w:rsid w:val="009D4012"/>
    <w:rsid w:val="009D49EB"/>
    <w:rsid w:val="009F2662"/>
    <w:rsid w:val="009F78AE"/>
    <w:rsid w:val="00A01635"/>
    <w:rsid w:val="00A15740"/>
    <w:rsid w:val="00A165F5"/>
    <w:rsid w:val="00A170BB"/>
    <w:rsid w:val="00A24623"/>
    <w:rsid w:val="00A31C25"/>
    <w:rsid w:val="00A34EAB"/>
    <w:rsid w:val="00A350AE"/>
    <w:rsid w:val="00A420F0"/>
    <w:rsid w:val="00A45DE2"/>
    <w:rsid w:val="00A521B3"/>
    <w:rsid w:val="00A73931"/>
    <w:rsid w:val="00A7506E"/>
    <w:rsid w:val="00A826B5"/>
    <w:rsid w:val="00A830E2"/>
    <w:rsid w:val="00A87A7A"/>
    <w:rsid w:val="00A9715A"/>
    <w:rsid w:val="00A973D4"/>
    <w:rsid w:val="00A97D80"/>
    <w:rsid w:val="00AA2ACA"/>
    <w:rsid w:val="00AA39EB"/>
    <w:rsid w:val="00AA5CCA"/>
    <w:rsid w:val="00AB3990"/>
    <w:rsid w:val="00AC3C3B"/>
    <w:rsid w:val="00AC4944"/>
    <w:rsid w:val="00AC4B15"/>
    <w:rsid w:val="00AD16E9"/>
    <w:rsid w:val="00AD3F81"/>
    <w:rsid w:val="00AE0944"/>
    <w:rsid w:val="00AF7330"/>
    <w:rsid w:val="00B01BCF"/>
    <w:rsid w:val="00B10ACC"/>
    <w:rsid w:val="00B26FAB"/>
    <w:rsid w:val="00B27788"/>
    <w:rsid w:val="00B326C8"/>
    <w:rsid w:val="00B51F6A"/>
    <w:rsid w:val="00B54B71"/>
    <w:rsid w:val="00B61C86"/>
    <w:rsid w:val="00B629CF"/>
    <w:rsid w:val="00B73653"/>
    <w:rsid w:val="00B74063"/>
    <w:rsid w:val="00B773EF"/>
    <w:rsid w:val="00B827BB"/>
    <w:rsid w:val="00B843D4"/>
    <w:rsid w:val="00B91EE4"/>
    <w:rsid w:val="00BB03C1"/>
    <w:rsid w:val="00BB0F84"/>
    <w:rsid w:val="00BB1644"/>
    <w:rsid w:val="00BB7B01"/>
    <w:rsid w:val="00BC014B"/>
    <w:rsid w:val="00BC1FF3"/>
    <w:rsid w:val="00BC2954"/>
    <w:rsid w:val="00BD18F7"/>
    <w:rsid w:val="00BE069E"/>
    <w:rsid w:val="00BE09F6"/>
    <w:rsid w:val="00BE19C6"/>
    <w:rsid w:val="00BE229D"/>
    <w:rsid w:val="00BF58F9"/>
    <w:rsid w:val="00BF5B84"/>
    <w:rsid w:val="00BF7C9F"/>
    <w:rsid w:val="00C06569"/>
    <w:rsid w:val="00C07E82"/>
    <w:rsid w:val="00C1379F"/>
    <w:rsid w:val="00C17BEA"/>
    <w:rsid w:val="00C208AC"/>
    <w:rsid w:val="00C22BD6"/>
    <w:rsid w:val="00C23C19"/>
    <w:rsid w:val="00C35FD2"/>
    <w:rsid w:val="00C424A8"/>
    <w:rsid w:val="00C426B1"/>
    <w:rsid w:val="00C46F58"/>
    <w:rsid w:val="00C61598"/>
    <w:rsid w:val="00C72F3E"/>
    <w:rsid w:val="00C73B7F"/>
    <w:rsid w:val="00C75942"/>
    <w:rsid w:val="00C85A9B"/>
    <w:rsid w:val="00C8609C"/>
    <w:rsid w:val="00C9561E"/>
    <w:rsid w:val="00C957FA"/>
    <w:rsid w:val="00C97195"/>
    <w:rsid w:val="00CA5006"/>
    <w:rsid w:val="00CA5144"/>
    <w:rsid w:val="00CA5A9E"/>
    <w:rsid w:val="00CB4524"/>
    <w:rsid w:val="00CD1730"/>
    <w:rsid w:val="00CD3C23"/>
    <w:rsid w:val="00CD45E2"/>
    <w:rsid w:val="00CD70E7"/>
    <w:rsid w:val="00CE0A1B"/>
    <w:rsid w:val="00CE130C"/>
    <w:rsid w:val="00CE18E3"/>
    <w:rsid w:val="00CE3412"/>
    <w:rsid w:val="00D00792"/>
    <w:rsid w:val="00D01A98"/>
    <w:rsid w:val="00D02377"/>
    <w:rsid w:val="00D07092"/>
    <w:rsid w:val="00D1056A"/>
    <w:rsid w:val="00D1058F"/>
    <w:rsid w:val="00D116D2"/>
    <w:rsid w:val="00D15A72"/>
    <w:rsid w:val="00D2669D"/>
    <w:rsid w:val="00D362E5"/>
    <w:rsid w:val="00D41648"/>
    <w:rsid w:val="00D4325A"/>
    <w:rsid w:val="00D535A3"/>
    <w:rsid w:val="00D55DBB"/>
    <w:rsid w:val="00D628BE"/>
    <w:rsid w:val="00D64383"/>
    <w:rsid w:val="00D65284"/>
    <w:rsid w:val="00D66067"/>
    <w:rsid w:val="00D66570"/>
    <w:rsid w:val="00D72C1C"/>
    <w:rsid w:val="00D732F4"/>
    <w:rsid w:val="00D77F78"/>
    <w:rsid w:val="00D93CE5"/>
    <w:rsid w:val="00D955B0"/>
    <w:rsid w:val="00DA2C8B"/>
    <w:rsid w:val="00DA3932"/>
    <w:rsid w:val="00DA4637"/>
    <w:rsid w:val="00DB27DE"/>
    <w:rsid w:val="00DB4BA9"/>
    <w:rsid w:val="00DB7CB8"/>
    <w:rsid w:val="00DC1A02"/>
    <w:rsid w:val="00DD0F11"/>
    <w:rsid w:val="00DD3B3B"/>
    <w:rsid w:val="00DE152D"/>
    <w:rsid w:val="00DE7442"/>
    <w:rsid w:val="00DF366C"/>
    <w:rsid w:val="00DF382A"/>
    <w:rsid w:val="00DF5596"/>
    <w:rsid w:val="00DF57C1"/>
    <w:rsid w:val="00DF580D"/>
    <w:rsid w:val="00DF7CF8"/>
    <w:rsid w:val="00E076E7"/>
    <w:rsid w:val="00E104C3"/>
    <w:rsid w:val="00E24346"/>
    <w:rsid w:val="00E261D1"/>
    <w:rsid w:val="00E2756A"/>
    <w:rsid w:val="00E3002C"/>
    <w:rsid w:val="00E311D4"/>
    <w:rsid w:val="00E43697"/>
    <w:rsid w:val="00E44068"/>
    <w:rsid w:val="00E478DE"/>
    <w:rsid w:val="00E508D3"/>
    <w:rsid w:val="00E526B9"/>
    <w:rsid w:val="00E54897"/>
    <w:rsid w:val="00E5534A"/>
    <w:rsid w:val="00E56E5C"/>
    <w:rsid w:val="00E71C48"/>
    <w:rsid w:val="00E74940"/>
    <w:rsid w:val="00E775C6"/>
    <w:rsid w:val="00E87671"/>
    <w:rsid w:val="00E9105D"/>
    <w:rsid w:val="00EA0A6F"/>
    <w:rsid w:val="00EA3027"/>
    <w:rsid w:val="00EB01A2"/>
    <w:rsid w:val="00EB26A9"/>
    <w:rsid w:val="00EB36FE"/>
    <w:rsid w:val="00EB5817"/>
    <w:rsid w:val="00EB67F3"/>
    <w:rsid w:val="00EC54DB"/>
    <w:rsid w:val="00EC5CFC"/>
    <w:rsid w:val="00ED06B8"/>
    <w:rsid w:val="00ED0D18"/>
    <w:rsid w:val="00ED1FEB"/>
    <w:rsid w:val="00ED4071"/>
    <w:rsid w:val="00ED5027"/>
    <w:rsid w:val="00ED540D"/>
    <w:rsid w:val="00EE1DB1"/>
    <w:rsid w:val="00F01359"/>
    <w:rsid w:val="00F11E31"/>
    <w:rsid w:val="00F12195"/>
    <w:rsid w:val="00F12C84"/>
    <w:rsid w:val="00F145BA"/>
    <w:rsid w:val="00F15DE6"/>
    <w:rsid w:val="00F24E6B"/>
    <w:rsid w:val="00F30753"/>
    <w:rsid w:val="00F314BC"/>
    <w:rsid w:val="00F330A1"/>
    <w:rsid w:val="00F35967"/>
    <w:rsid w:val="00F4054F"/>
    <w:rsid w:val="00F4312B"/>
    <w:rsid w:val="00F43858"/>
    <w:rsid w:val="00F47488"/>
    <w:rsid w:val="00F55B70"/>
    <w:rsid w:val="00F56183"/>
    <w:rsid w:val="00F56D6F"/>
    <w:rsid w:val="00F6004F"/>
    <w:rsid w:val="00F8009D"/>
    <w:rsid w:val="00F80653"/>
    <w:rsid w:val="00FA0A50"/>
    <w:rsid w:val="00FA17CD"/>
    <w:rsid w:val="00FA1A5E"/>
    <w:rsid w:val="00FA1DAB"/>
    <w:rsid w:val="00FA2C9C"/>
    <w:rsid w:val="00FA4319"/>
    <w:rsid w:val="00FA6F6C"/>
    <w:rsid w:val="00FB09BF"/>
    <w:rsid w:val="00FB41FE"/>
    <w:rsid w:val="00FB6736"/>
    <w:rsid w:val="00FB778A"/>
    <w:rsid w:val="00FC2886"/>
    <w:rsid w:val="00FC3BF7"/>
    <w:rsid w:val="00FC4564"/>
    <w:rsid w:val="00FC6634"/>
    <w:rsid w:val="00FD1376"/>
    <w:rsid w:val="00FD4FCC"/>
    <w:rsid w:val="00FD51F2"/>
    <w:rsid w:val="00FD7825"/>
    <w:rsid w:val="00FE3260"/>
    <w:rsid w:val="00FE35D5"/>
    <w:rsid w:val="00FF1CAC"/>
    <w:rsid w:val="00FF2B1F"/>
    <w:rsid w:val="00FF4762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3F3D9"/>
  <w15:docId w15:val="{D15FD347-9F26-4AD1-ACE4-7C5339C5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5626D"/>
    <w:pPr>
      <w:bidi/>
      <w:jc w:val="both"/>
    </w:pPr>
    <w:rPr>
      <w:rFonts w:cs="FrankRuehl"/>
      <w:sz w:val="22"/>
      <w:szCs w:val="28"/>
    </w:rPr>
  </w:style>
  <w:style w:type="paragraph" w:styleId="2">
    <w:name w:val="heading 2"/>
    <w:basedOn w:val="a3"/>
    <w:link w:val="20"/>
    <w:uiPriority w:val="9"/>
    <w:qFormat/>
    <w:rsid w:val="001F3BB4"/>
    <w:pPr>
      <w:bidi w:val="0"/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50"/>
      <w:szCs w:val="50"/>
    </w:rPr>
  </w:style>
  <w:style w:type="paragraph" w:styleId="5">
    <w:name w:val="heading 5"/>
    <w:basedOn w:val="a3"/>
    <w:next w:val="a3"/>
    <w:link w:val="50"/>
    <w:uiPriority w:val="9"/>
    <w:semiHidden/>
    <w:unhideWhenUsed/>
    <w:qFormat/>
    <w:rsid w:val="00E275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50">
    <w:name w:val="כותרת 5 תו"/>
    <w:basedOn w:val="a4"/>
    <w:link w:val="5"/>
    <w:uiPriority w:val="9"/>
    <w:semiHidden/>
    <w:rsid w:val="00E2756A"/>
    <w:rPr>
      <w:rFonts w:asciiTheme="majorHAnsi" w:eastAsiaTheme="majorEastAsia" w:hAnsiTheme="majorHAnsi" w:cstheme="majorBidi"/>
      <w:color w:val="243F60" w:themeColor="accent1" w:themeShade="7F"/>
      <w:sz w:val="22"/>
      <w:szCs w:val="28"/>
    </w:rPr>
  </w:style>
  <w:style w:type="paragraph" w:styleId="a7">
    <w:name w:val="footnote text"/>
    <w:basedOn w:val="a3"/>
    <w:link w:val="a8"/>
    <w:uiPriority w:val="99"/>
    <w:semiHidden/>
    <w:unhideWhenUsed/>
    <w:rsid w:val="00E2756A"/>
    <w:pPr>
      <w:tabs>
        <w:tab w:val="left" w:pos="284"/>
      </w:tabs>
      <w:spacing w:before="40" w:after="40" w:line="276" w:lineRule="auto"/>
      <w:ind w:left="284" w:hanging="284"/>
    </w:pPr>
    <w:rPr>
      <w:rFonts w:eastAsia="Times New Roman"/>
      <w:sz w:val="18"/>
      <w:szCs w:val="24"/>
      <w:lang w:eastAsia="he-IL"/>
    </w:rPr>
  </w:style>
  <w:style w:type="character" w:customStyle="1" w:styleId="a8">
    <w:name w:val="טקסט הערת שוליים תו"/>
    <w:basedOn w:val="a4"/>
    <w:link w:val="a7"/>
    <w:uiPriority w:val="99"/>
    <w:semiHidden/>
    <w:rsid w:val="00E2756A"/>
    <w:rPr>
      <w:rFonts w:eastAsia="Times New Roman" w:cs="FrankRuehl"/>
      <w:sz w:val="18"/>
      <w:szCs w:val="24"/>
      <w:lang w:eastAsia="he-IL"/>
    </w:rPr>
  </w:style>
  <w:style w:type="paragraph" w:styleId="a9">
    <w:name w:val="List Paragraph"/>
    <w:basedOn w:val="a3"/>
    <w:uiPriority w:val="34"/>
    <w:qFormat/>
    <w:rsid w:val="00E2756A"/>
    <w:pPr>
      <w:spacing w:line="276" w:lineRule="auto"/>
      <w:ind w:left="720"/>
      <w:contextualSpacing/>
    </w:pPr>
  </w:style>
  <w:style w:type="paragraph" w:styleId="aa">
    <w:name w:val="Quote"/>
    <w:basedOn w:val="a3"/>
    <w:link w:val="ab"/>
    <w:uiPriority w:val="29"/>
    <w:qFormat/>
    <w:rsid w:val="00E2756A"/>
    <w:pPr>
      <w:snapToGrid w:val="0"/>
      <w:spacing w:after="120"/>
      <w:ind w:left="851" w:right="851"/>
    </w:pPr>
    <w:rPr>
      <w:rFonts w:eastAsia="Calibri"/>
      <w:i/>
      <w:color w:val="000000" w:themeColor="text1"/>
      <w:kern w:val="28"/>
    </w:rPr>
  </w:style>
  <w:style w:type="character" w:customStyle="1" w:styleId="ab">
    <w:name w:val="ציטוט תו"/>
    <w:basedOn w:val="a4"/>
    <w:link w:val="aa"/>
    <w:uiPriority w:val="29"/>
    <w:rsid w:val="00E2756A"/>
    <w:rPr>
      <w:rFonts w:eastAsia="Calibri" w:cs="FrankRuehl"/>
      <w:i/>
      <w:color w:val="000000" w:themeColor="text1"/>
      <w:kern w:val="28"/>
      <w:sz w:val="22"/>
      <w:szCs w:val="28"/>
    </w:rPr>
  </w:style>
  <w:style w:type="paragraph" w:customStyle="1" w:styleId="ac">
    <w:name w:val="פרטי תיק פס''ד"/>
    <w:basedOn w:val="a3"/>
    <w:qFormat/>
    <w:rsid w:val="00E2756A"/>
    <w:pPr>
      <w:spacing w:line="360" w:lineRule="auto"/>
    </w:pPr>
    <w:rPr>
      <w:rFonts w:cs="David"/>
      <w:b/>
      <w:bCs/>
      <w:sz w:val="24"/>
      <w:szCs w:val="24"/>
    </w:rPr>
  </w:style>
  <w:style w:type="character" w:customStyle="1" w:styleId="ad">
    <w:name w:val="פסקת פתיחה תו"/>
    <w:link w:val="ae"/>
    <w:locked/>
    <w:rsid w:val="00D00792"/>
    <w:rPr>
      <w:rFonts w:eastAsia="Calibri" w:cs="FrankRuehl"/>
      <w:sz w:val="28"/>
      <w:szCs w:val="28"/>
      <w:lang w:eastAsia="he-IL"/>
    </w:rPr>
  </w:style>
  <w:style w:type="paragraph" w:customStyle="1" w:styleId="af">
    <w:name w:val="פסקה רגילה"/>
    <w:basedOn w:val="a3"/>
    <w:link w:val="af0"/>
    <w:qFormat/>
    <w:rsid w:val="00936F35"/>
    <w:pPr>
      <w:snapToGrid w:val="0"/>
      <w:spacing w:after="120" w:line="276" w:lineRule="auto"/>
      <w:ind w:firstLine="397"/>
    </w:pPr>
    <w:rPr>
      <w:rFonts w:eastAsia="Calibri"/>
      <w:kern w:val="28"/>
      <w:sz w:val="28"/>
    </w:rPr>
  </w:style>
  <w:style w:type="paragraph" w:customStyle="1" w:styleId="ae">
    <w:name w:val="פסקת פתיחה"/>
    <w:basedOn w:val="a3"/>
    <w:next w:val="af"/>
    <w:link w:val="ad"/>
    <w:qFormat/>
    <w:rsid w:val="00D00792"/>
    <w:pPr>
      <w:spacing w:before="120" w:after="120" w:line="276" w:lineRule="auto"/>
    </w:pPr>
    <w:rPr>
      <w:rFonts w:eastAsia="Calibri"/>
      <w:sz w:val="28"/>
      <w:lang w:eastAsia="he-IL"/>
    </w:rPr>
  </w:style>
  <w:style w:type="paragraph" w:customStyle="1" w:styleId="af1">
    <w:name w:val="כותרת אזור בית הדין הרבני"/>
    <w:basedOn w:val="a3"/>
    <w:qFormat/>
    <w:rsid w:val="00C17BEA"/>
    <w:pPr>
      <w:spacing w:before="120" w:after="240" w:line="360" w:lineRule="auto"/>
    </w:pPr>
    <w:rPr>
      <w:rFonts w:asciiTheme="minorBidi" w:eastAsia="Calibri" w:hAnsiTheme="minorBidi" w:cs="David"/>
      <w:b/>
      <w:bCs/>
      <w:color w:val="002B82"/>
      <w:sz w:val="28"/>
    </w:rPr>
  </w:style>
  <w:style w:type="character" w:customStyle="1" w:styleId="af0">
    <w:name w:val="פסקה רגילה תו"/>
    <w:basedOn w:val="a4"/>
    <w:link w:val="af"/>
    <w:locked/>
    <w:rsid w:val="00936F35"/>
    <w:rPr>
      <w:rFonts w:eastAsia="Calibri" w:cs="FrankRuehl"/>
      <w:kern w:val="28"/>
      <w:sz w:val="28"/>
      <w:szCs w:val="28"/>
    </w:rPr>
  </w:style>
  <w:style w:type="character" w:customStyle="1" w:styleId="af2">
    <w:name w:val="ציטוט בתוך ציטוט תו"/>
    <w:basedOn w:val="a4"/>
    <w:link w:val="af3"/>
    <w:locked/>
    <w:rsid w:val="00DA2C8B"/>
    <w:rPr>
      <w:rFonts w:ascii="Calibri" w:eastAsia="Calibri" w:hAnsi="Calibri" w:cs="FrankRuehl"/>
      <w:i/>
      <w:color w:val="000000" w:themeColor="text1"/>
      <w:kern w:val="28"/>
      <w:sz w:val="28"/>
      <w:szCs w:val="28"/>
    </w:rPr>
  </w:style>
  <w:style w:type="paragraph" w:customStyle="1" w:styleId="af3">
    <w:name w:val="ציטוט בתוך ציטוט"/>
    <w:basedOn w:val="aa"/>
    <w:link w:val="af2"/>
    <w:qFormat/>
    <w:rsid w:val="00DA2C8B"/>
    <w:pPr>
      <w:ind w:left="1418"/>
    </w:pPr>
    <w:rPr>
      <w:rFonts w:ascii="Calibri" w:hAnsi="Calibri"/>
      <w:sz w:val="28"/>
    </w:rPr>
  </w:style>
  <w:style w:type="character" w:customStyle="1" w:styleId="af4">
    <w:name w:val="כותרת המאמר תו"/>
    <w:basedOn w:val="a4"/>
    <w:link w:val="af5"/>
    <w:locked/>
    <w:rsid w:val="00E2756A"/>
    <w:rPr>
      <w:rFonts w:eastAsia="Times New Roman" w:cs="Narkisim"/>
      <w:b/>
      <w:bCs/>
      <w:sz w:val="32"/>
      <w:szCs w:val="32"/>
      <w:lang w:eastAsia="he-IL"/>
    </w:rPr>
  </w:style>
  <w:style w:type="paragraph" w:customStyle="1" w:styleId="af6">
    <w:name w:val="כותרת שם כותב המאמר"/>
    <w:basedOn w:val="a3"/>
    <w:next w:val="af7"/>
    <w:link w:val="af8"/>
    <w:qFormat/>
    <w:rsid w:val="00E2756A"/>
    <w:pPr>
      <w:tabs>
        <w:tab w:val="left" w:pos="284"/>
        <w:tab w:val="left" w:pos="567"/>
      </w:tabs>
      <w:overflowPunct w:val="0"/>
      <w:autoSpaceDE w:val="0"/>
      <w:autoSpaceDN w:val="0"/>
      <w:adjustRightInd w:val="0"/>
      <w:spacing w:before="360" w:after="240"/>
      <w:jc w:val="center"/>
      <w:outlineLvl w:val="3"/>
    </w:pPr>
    <w:rPr>
      <w:rFonts w:eastAsia="Times New Roman" w:cs="Narkisim"/>
      <w:b/>
      <w:bCs/>
      <w:sz w:val="24"/>
      <w:lang w:eastAsia="he-IL"/>
    </w:rPr>
  </w:style>
  <w:style w:type="paragraph" w:customStyle="1" w:styleId="af5">
    <w:name w:val="כותרת המאמר"/>
    <w:basedOn w:val="a3"/>
    <w:next w:val="af6"/>
    <w:link w:val="af4"/>
    <w:rsid w:val="00E2756A"/>
    <w:pPr>
      <w:keepNext/>
      <w:spacing w:before="840" w:after="120" w:line="276" w:lineRule="auto"/>
      <w:jc w:val="center"/>
      <w:outlineLvl w:val="2"/>
    </w:pPr>
    <w:rPr>
      <w:rFonts w:eastAsia="Times New Roman" w:cs="Narkisim"/>
      <w:b/>
      <w:bCs/>
      <w:sz w:val="32"/>
      <w:szCs w:val="32"/>
      <w:lang w:eastAsia="he-IL"/>
    </w:rPr>
  </w:style>
  <w:style w:type="character" w:customStyle="1" w:styleId="af8">
    <w:name w:val="כותרת שם כותב המאמר תו"/>
    <w:basedOn w:val="a4"/>
    <w:link w:val="af6"/>
    <w:locked/>
    <w:rsid w:val="00E2756A"/>
    <w:rPr>
      <w:rFonts w:eastAsia="Times New Roman" w:cs="Narkisim"/>
      <w:b/>
      <w:bCs/>
      <w:sz w:val="24"/>
      <w:szCs w:val="28"/>
      <w:lang w:eastAsia="he-IL"/>
    </w:rPr>
  </w:style>
  <w:style w:type="paragraph" w:customStyle="1" w:styleId="af7">
    <w:name w:val="כותרת תפקיד כותב המאמר"/>
    <w:basedOn w:val="af6"/>
    <w:next w:val="ae"/>
    <w:link w:val="af9"/>
    <w:qFormat/>
    <w:rsid w:val="00E2756A"/>
    <w:pPr>
      <w:tabs>
        <w:tab w:val="clear" w:pos="284"/>
        <w:tab w:val="clear" w:pos="567"/>
      </w:tabs>
      <w:spacing w:before="240" w:after="600" w:line="276" w:lineRule="auto"/>
      <w:outlineLvl w:val="5"/>
    </w:pPr>
    <w:rPr>
      <w:sz w:val="26"/>
      <w:szCs w:val="26"/>
    </w:rPr>
  </w:style>
  <w:style w:type="character" w:customStyle="1" w:styleId="af9">
    <w:name w:val="כותרת תפקיד כותב המאמר תו"/>
    <w:basedOn w:val="af8"/>
    <w:link w:val="af7"/>
    <w:locked/>
    <w:rsid w:val="00E2756A"/>
    <w:rPr>
      <w:rFonts w:eastAsia="Times New Roman" w:cs="Narkisim"/>
      <w:b/>
      <w:bCs/>
      <w:sz w:val="26"/>
      <w:szCs w:val="26"/>
      <w:lang w:eastAsia="he-IL"/>
    </w:rPr>
  </w:style>
  <w:style w:type="character" w:customStyle="1" w:styleId="afa">
    <w:name w:val="פסק דין תו"/>
    <w:basedOn w:val="a4"/>
    <w:link w:val="afb"/>
    <w:locked/>
    <w:rsid w:val="003D0A52"/>
    <w:rPr>
      <w:rFonts w:ascii="Arial" w:eastAsia="Calibri" w:hAnsi="Arial" w:cs="FrankRuehl"/>
      <w:bCs/>
      <w:spacing w:val="20"/>
      <w:kern w:val="28"/>
      <w:sz w:val="24"/>
      <w:szCs w:val="32"/>
    </w:rPr>
  </w:style>
  <w:style w:type="paragraph" w:customStyle="1" w:styleId="afb">
    <w:name w:val="פסק דין"/>
    <w:basedOn w:val="a3"/>
    <w:next w:val="ae"/>
    <w:link w:val="afa"/>
    <w:qFormat/>
    <w:rsid w:val="003D0A52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eastAsia="Calibri" w:hAnsi="Arial"/>
      <w:bCs/>
      <w:spacing w:val="20"/>
      <w:kern w:val="28"/>
      <w:sz w:val="24"/>
      <w:szCs w:val="32"/>
    </w:rPr>
  </w:style>
  <w:style w:type="character" w:customStyle="1" w:styleId="12">
    <w:name w:val="רשימה א(1)(א) מדורגת תו"/>
    <w:basedOn w:val="a4"/>
    <w:link w:val="1"/>
    <w:locked/>
    <w:rsid w:val="0051147D"/>
    <w:rPr>
      <w:rFonts w:ascii="David" w:eastAsia="Calibri" w:hAnsi="David" w:cs="FrankRuehl"/>
      <w:kern w:val="28"/>
      <w:sz w:val="36"/>
      <w:szCs w:val="28"/>
    </w:rPr>
  </w:style>
  <w:style w:type="paragraph" w:customStyle="1" w:styleId="1">
    <w:name w:val="רשימה א(1)(א) מדורגת"/>
    <w:basedOn w:val="af"/>
    <w:link w:val="12"/>
    <w:qFormat/>
    <w:rsid w:val="005452D2"/>
    <w:pPr>
      <w:numPr>
        <w:numId w:val="1"/>
      </w:numPr>
      <w:spacing w:before="120"/>
    </w:pPr>
    <w:rPr>
      <w:rFonts w:ascii="David" w:hAnsi="David"/>
      <w:sz w:val="36"/>
    </w:rPr>
  </w:style>
  <w:style w:type="paragraph" w:customStyle="1" w:styleId="a0">
    <w:name w:val="כותרת משנה אמצע ממוספרת"/>
    <w:basedOn w:val="a3"/>
    <w:next w:val="ae"/>
    <w:rsid w:val="00E2756A"/>
    <w:pPr>
      <w:keepNext/>
      <w:numPr>
        <w:numId w:val="2"/>
      </w:numPr>
      <w:tabs>
        <w:tab w:val="left" w:pos="397"/>
      </w:tabs>
      <w:spacing w:before="360" w:after="120" w:line="276" w:lineRule="auto"/>
      <w:jc w:val="center"/>
      <w:outlineLvl w:val="2"/>
    </w:pPr>
    <w:rPr>
      <w:rFonts w:eastAsia="Times New Roman" w:cs="Narkisim"/>
      <w:b/>
      <w:bCs/>
      <w:sz w:val="26"/>
      <w:szCs w:val="26"/>
      <w:lang w:eastAsia="he-IL"/>
    </w:rPr>
  </w:style>
  <w:style w:type="character" w:customStyle="1" w:styleId="110">
    <w:name w:val="רשימה 1(א)(1) מדורגת תו"/>
    <w:basedOn w:val="a4"/>
    <w:link w:val="11"/>
    <w:locked/>
    <w:rsid w:val="0051147D"/>
    <w:rPr>
      <w:rFonts w:ascii="David" w:eastAsia="Calibri" w:hAnsi="David" w:cs="FrankRuehl"/>
      <w:kern w:val="28"/>
      <w:sz w:val="28"/>
      <w:szCs w:val="28"/>
      <w:lang w:eastAsia="he-IL"/>
    </w:rPr>
  </w:style>
  <w:style w:type="paragraph" w:customStyle="1" w:styleId="11">
    <w:name w:val="רשימה 1(א)(1) מדורגת"/>
    <w:basedOn w:val="af"/>
    <w:link w:val="110"/>
    <w:qFormat/>
    <w:rsid w:val="00CE18E3"/>
    <w:pPr>
      <w:numPr>
        <w:numId w:val="3"/>
      </w:numPr>
      <w:spacing w:before="120"/>
    </w:pPr>
    <w:rPr>
      <w:rFonts w:ascii="David" w:hAnsi="David"/>
      <w:lang w:eastAsia="he-IL"/>
    </w:rPr>
  </w:style>
  <w:style w:type="character" w:customStyle="1" w:styleId="afc">
    <w:name w:val="כותרת [א.] צד תו"/>
    <w:basedOn w:val="a4"/>
    <w:link w:val="afd"/>
    <w:locked/>
    <w:rsid w:val="008A683B"/>
    <w:rPr>
      <w:rFonts w:ascii="Arial" w:eastAsia="Times New Roman" w:hAnsi="Arial" w:cs="Narkisim"/>
      <w:b/>
      <w:bCs/>
      <w:sz w:val="24"/>
      <w:szCs w:val="24"/>
    </w:rPr>
  </w:style>
  <w:style w:type="paragraph" w:customStyle="1" w:styleId="afd">
    <w:name w:val="כותרת [א.] צד"/>
    <w:basedOn w:val="a1"/>
    <w:next w:val="ae"/>
    <w:link w:val="afc"/>
    <w:qFormat/>
    <w:rsid w:val="008A683B"/>
  </w:style>
  <w:style w:type="character" w:customStyle="1" w:styleId="-">
    <w:name w:val="כותרת [-] צד תו"/>
    <w:basedOn w:val="a4"/>
    <w:link w:val="-0"/>
    <w:locked/>
    <w:rsid w:val="00387082"/>
    <w:rPr>
      <w:rFonts w:ascii="Arial" w:eastAsia="Times New Roman" w:hAnsi="Arial" w:cs="Narkisim"/>
      <w:b/>
      <w:bCs/>
      <w:sz w:val="24"/>
      <w:szCs w:val="24"/>
    </w:rPr>
  </w:style>
  <w:style w:type="paragraph" w:customStyle="1" w:styleId="-0">
    <w:name w:val="כותרת [-] צד"/>
    <w:next w:val="a3"/>
    <w:link w:val="-"/>
    <w:qFormat/>
    <w:rsid w:val="00387082"/>
    <w:pPr>
      <w:keepNext/>
      <w:tabs>
        <w:tab w:val="left" w:pos="454"/>
      </w:tabs>
      <w:bidi/>
      <w:spacing w:before="360" w:after="120"/>
      <w:jc w:val="both"/>
      <w:outlineLvl w:val="3"/>
    </w:pPr>
    <w:rPr>
      <w:rFonts w:ascii="Arial" w:eastAsia="Times New Roman" w:hAnsi="Arial" w:cs="Narkisim"/>
      <w:b/>
      <w:bCs/>
      <w:sz w:val="24"/>
      <w:szCs w:val="24"/>
    </w:rPr>
  </w:style>
  <w:style w:type="character" w:customStyle="1" w:styleId="13">
    <w:name w:val="כותרת [(1)] צד תו"/>
    <w:basedOn w:val="a4"/>
    <w:link w:val="10"/>
    <w:locked/>
    <w:rsid w:val="008A683B"/>
    <w:rPr>
      <w:rFonts w:ascii="Arial" w:eastAsia="Times New Roman" w:hAnsi="Arial" w:cs="Narkisim"/>
      <w:b/>
      <w:bCs/>
      <w:sz w:val="22"/>
      <w:szCs w:val="22"/>
    </w:rPr>
  </w:style>
  <w:style w:type="paragraph" w:customStyle="1" w:styleId="10">
    <w:name w:val="כותרת [(1)] צד"/>
    <w:basedOn w:val="a1"/>
    <w:next w:val="ae"/>
    <w:link w:val="13"/>
    <w:qFormat/>
    <w:rsid w:val="008A683B"/>
    <w:pPr>
      <w:numPr>
        <w:ilvl w:val="2"/>
      </w:numPr>
      <w:spacing w:before="240"/>
      <w:outlineLvl w:val="4"/>
    </w:pPr>
    <w:rPr>
      <w:sz w:val="22"/>
      <w:szCs w:val="22"/>
    </w:rPr>
  </w:style>
  <w:style w:type="character" w:customStyle="1" w:styleId="afe">
    <w:name w:val="כותרת [(א)] צד תו"/>
    <w:basedOn w:val="13"/>
    <w:link w:val="a2"/>
    <w:locked/>
    <w:rsid w:val="008A683B"/>
    <w:rPr>
      <w:rFonts w:ascii="Arial" w:eastAsia="Times New Roman" w:hAnsi="Arial" w:cs="Narkisim"/>
      <w:b w:val="0"/>
      <w:bCs w:val="0"/>
      <w:i/>
      <w:iCs/>
      <w:sz w:val="22"/>
      <w:szCs w:val="22"/>
    </w:rPr>
  </w:style>
  <w:style w:type="paragraph" w:customStyle="1" w:styleId="a2">
    <w:name w:val="כותרת [(א)] צד"/>
    <w:basedOn w:val="10"/>
    <w:next w:val="ae"/>
    <w:link w:val="afe"/>
    <w:qFormat/>
    <w:rsid w:val="008A683B"/>
    <w:pPr>
      <w:numPr>
        <w:ilvl w:val="3"/>
        <w:numId w:val="14"/>
      </w:numPr>
      <w:outlineLvl w:val="5"/>
    </w:pPr>
    <w:rPr>
      <w:b w:val="0"/>
      <w:bCs w:val="0"/>
      <w:i/>
      <w:iCs/>
    </w:rPr>
  </w:style>
  <w:style w:type="character" w:styleId="aff">
    <w:name w:val="footnote reference"/>
    <w:aliases w:val="Footnote Reference"/>
    <w:uiPriority w:val="99"/>
    <w:semiHidden/>
    <w:unhideWhenUsed/>
    <w:qFormat/>
    <w:rsid w:val="00E2756A"/>
    <w:rPr>
      <w:rFonts w:ascii="Times New Roman" w:hAnsi="Times New Roman" w:cs="FrankRuehl" w:hint="default"/>
      <w:kern w:val="0"/>
      <w:position w:val="0"/>
      <w:sz w:val="20"/>
      <w:szCs w:val="28"/>
      <w:vertAlign w:val="superscript"/>
    </w:rPr>
  </w:style>
  <w:style w:type="character" w:styleId="aff0">
    <w:name w:val="Book Title"/>
    <w:basedOn w:val="a4"/>
    <w:uiPriority w:val="33"/>
    <w:qFormat/>
    <w:rsid w:val="00E2756A"/>
    <w:rPr>
      <w:b/>
      <w:bCs/>
      <w:smallCaps/>
      <w:spacing w:val="5"/>
    </w:rPr>
  </w:style>
  <w:style w:type="paragraph" w:customStyle="1" w:styleId="aff1">
    <w:name w:val="שמות הדיינים"/>
    <w:basedOn w:val="a3"/>
    <w:next w:val="a3"/>
    <w:link w:val="aff2"/>
    <w:qFormat/>
    <w:rsid w:val="00D77F7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eastAsia="Calibri" w:cs="Narkisim"/>
      <w:b/>
      <w:bCs/>
      <w:kern w:val="28"/>
      <w:sz w:val="23"/>
      <w:szCs w:val="23"/>
    </w:rPr>
  </w:style>
  <w:style w:type="character" w:customStyle="1" w:styleId="aff2">
    <w:name w:val="שמות הדיינים תו"/>
    <w:basedOn w:val="a4"/>
    <w:link w:val="aff1"/>
    <w:rsid w:val="00D77F78"/>
    <w:rPr>
      <w:rFonts w:eastAsia="Calibri" w:cs="Narkisim"/>
      <w:b/>
      <w:bCs/>
      <w:kern w:val="28"/>
      <w:sz w:val="23"/>
      <w:szCs w:val="23"/>
    </w:rPr>
  </w:style>
  <w:style w:type="paragraph" w:styleId="aff3">
    <w:name w:val="header"/>
    <w:basedOn w:val="a3"/>
    <w:link w:val="aff4"/>
    <w:uiPriority w:val="99"/>
    <w:unhideWhenUsed/>
    <w:rsid w:val="00FA1DAB"/>
    <w:pPr>
      <w:tabs>
        <w:tab w:val="center" w:pos="4153"/>
        <w:tab w:val="right" w:pos="8306"/>
      </w:tabs>
    </w:pPr>
  </w:style>
  <w:style w:type="character" w:customStyle="1" w:styleId="aff4">
    <w:name w:val="כותרת עליונה תו"/>
    <w:basedOn w:val="a4"/>
    <w:link w:val="aff3"/>
    <w:uiPriority w:val="99"/>
    <w:rsid w:val="00FA1DAB"/>
    <w:rPr>
      <w:rFonts w:cs="FrankRuehl"/>
      <w:sz w:val="22"/>
      <w:szCs w:val="28"/>
    </w:rPr>
  </w:style>
  <w:style w:type="paragraph" w:styleId="aff5">
    <w:name w:val="footer"/>
    <w:basedOn w:val="a3"/>
    <w:link w:val="aff6"/>
    <w:uiPriority w:val="99"/>
    <w:unhideWhenUsed/>
    <w:rsid w:val="00FA1DAB"/>
    <w:pPr>
      <w:tabs>
        <w:tab w:val="center" w:pos="4153"/>
        <w:tab w:val="right" w:pos="8306"/>
      </w:tabs>
    </w:pPr>
  </w:style>
  <w:style w:type="character" w:customStyle="1" w:styleId="aff6">
    <w:name w:val="כותרת תחתונה תו"/>
    <w:basedOn w:val="a4"/>
    <w:link w:val="aff5"/>
    <w:uiPriority w:val="99"/>
    <w:rsid w:val="00FA1DAB"/>
    <w:rPr>
      <w:rFonts w:cs="FrankRuehl"/>
      <w:sz w:val="22"/>
      <w:szCs w:val="28"/>
    </w:rPr>
  </w:style>
  <w:style w:type="paragraph" w:customStyle="1" w:styleId="aff7">
    <w:name w:val="רשימה רגילה"/>
    <w:basedOn w:val="1"/>
    <w:next w:val="af"/>
    <w:link w:val="aff8"/>
    <w:qFormat/>
    <w:rsid w:val="009D23D6"/>
    <w:pPr>
      <w:ind w:left="0" w:firstLine="0"/>
    </w:pPr>
  </w:style>
  <w:style w:type="character" w:customStyle="1" w:styleId="aff8">
    <w:name w:val="רשימה רגילה תו"/>
    <w:basedOn w:val="12"/>
    <w:link w:val="aff7"/>
    <w:rsid w:val="009D23D6"/>
    <w:rPr>
      <w:rFonts w:ascii="David" w:eastAsia="Calibri" w:hAnsi="David" w:cs="FrankRuehl"/>
      <w:kern w:val="28"/>
      <w:sz w:val="36"/>
      <w:szCs w:val="28"/>
    </w:rPr>
  </w:style>
  <w:style w:type="paragraph" w:customStyle="1" w:styleId="a1">
    <w:name w:val="כותרת [א.] צד"/>
    <w:basedOn w:val="a3"/>
    <w:next w:val="ae"/>
    <w:link w:val="14"/>
    <w:qFormat/>
    <w:rsid w:val="008A683B"/>
    <w:pPr>
      <w:keepNext/>
      <w:numPr>
        <w:ilvl w:val="1"/>
        <w:numId w:val="2"/>
      </w:numPr>
      <w:tabs>
        <w:tab w:val="left" w:pos="397"/>
      </w:tabs>
      <w:spacing w:before="360" w:after="120" w:line="276" w:lineRule="auto"/>
      <w:outlineLvl w:val="3"/>
    </w:pPr>
    <w:rPr>
      <w:rFonts w:ascii="Arial" w:eastAsia="Times New Roman" w:hAnsi="Arial" w:cs="Narkisim"/>
      <w:b/>
      <w:bCs/>
      <w:sz w:val="24"/>
      <w:szCs w:val="24"/>
    </w:rPr>
  </w:style>
  <w:style w:type="character" w:customStyle="1" w:styleId="14">
    <w:name w:val="כותרת [א.] צד תו1"/>
    <w:basedOn w:val="a4"/>
    <w:link w:val="a1"/>
    <w:rsid w:val="008A683B"/>
    <w:rPr>
      <w:rFonts w:ascii="Arial" w:eastAsia="Times New Roman" w:hAnsi="Arial" w:cs="Narkisim"/>
      <w:b/>
      <w:bCs/>
      <w:sz w:val="24"/>
      <w:szCs w:val="24"/>
    </w:rPr>
  </w:style>
  <w:style w:type="paragraph" w:customStyle="1" w:styleId="aff9">
    <w:name w:val="מספר תיק"/>
    <w:basedOn w:val="a3"/>
    <w:link w:val="affa"/>
    <w:qFormat/>
    <w:rsid w:val="003D0A52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eastAsia="Times New Roman"/>
      <w:sz w:val="24"/>
      <w:szCs w:val="32"/>
      <w:lang w:eastAsia="he-IL"/>
    </w:rPr>
  </w:style>
  <w:style w:type="character" w:customStyle="1" w:styleId="affa">
    <w:name w:val="מספר תיק תו"/>
    <w:basedOn w:val="a4"/>
    <w:link w:val="aff9"/>
    <w:rsid w:val="003D0A52"/>
    <w:rPr>
      <w:rFonts w:eastAsia="Times New Roman" w:cs="FrankRuehl"/>
      <w:sz w:val="24"/>
      <w:szCs w:val="32"/>
      <w:lang w:eastAsia="he-IL"/>
    </w:rPr>
  </w:style>
  <w:style w:type="paragraph" w:customStyle="1" w:styleId="affb">
    <w:name w:val="פלוני"/>
    <w:basedOn w:val="a3"/>
    <w:link w:val="affc"/>
    <w:qFormat/>
    <w:rsid w:val="003D0A52"/>
    <w:pPr>
      <w:overflowPunct w:val="0"/>
      <w:autoSpaceDE w:val="0"/>
      <w:autoSpaceDN w:val="0"/>
      <w:adjustRightInd w:val="0"/>
      <w:spacing w:after="100" w:line="240" w:lineRule="exact"/>
      <w:textAlignment w:val="baseline"/>
    </w:pPr>
    <w:rPr>
      <w:rFonts w:eastAsia="Times New Roman"/>
      <w:sz w:val="26"/>
      <w:szCs w:val="32"/>
      <w:lang w:eastAsia="he-IL"/>
    </w:rPr>
  </w:style>
  <w:style w:type="character" w:customStyle="1" w:styleId="affc">
    <w:name w:val="פלוני תו"/>
    <w:basedOn w:val="a4"/>
    <w:link w:val="affb"/>
    <w:rsid w:val="003D0A52"/>
    <w:rPr>
      <w:rFonts w:eastAsia="Times New Roman" w:cs="FrankRuehl"/>
      <w:sz w:val="26"/>
      <w:szCs w:val="32"/>
      <w:lang w:eastAsia="he-IL"/>
    </w:rPr>
  </w:style>
  <w:style w:type="paragraph" w:customStyle="1" w:styleId="affd">
    <w:name w:val="כותרת הנידון ומסקנות"/>
    <w:basedOn w:val="a3"/>
    <w:next w:val="affe"/>
    <w:link w:val="afff"/>
    <w:qFormat/>
    <w:rsid w:val="003D0A52"/>
    <w:pPr>
      <w:spacing w:before="360" w:after="120" w:line="276" w:lineRule="auto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fe">
    <w:name w:val="תקציר פתיחה"/>
    <w:basedOn w:val="a3"/>
    <w:next w:val="a3"/>
    <w:link w:val="afff0"/>
    <w:qFormat/>
    <w:rsid w:val="0065626D"/>
    <w:pPr>
      <w:overflowPunct w:val="0"/>
      <w:autoSpaceDE w:val="0"/>
      <w:autoSpaceDN w:val="0"/>
      <w:adjustRightInd w:val="0"/>
      <w:spacing w:before="120" w:after="120" w:line="250" w:lineRule="exact"/>
      <w:textAlignment w:val="baseline"/>
    </w:pPr>
    <w:rPr>
      <w:rFonts w:eastAsia="Times New Roman"/>
      <w:sz w:val="20"/>
      <w:szCs w:val="24"/>
      <w:lang w:eastAsia="he-IL"/>
    </w:rPr>
  </w:style>
  <w:style w:type="character" w:customStyle="1" w:styleId="afff0">
    <w:name w:val="תקציר פתיחה תו"/>
    <w:basedOn w:val="a4"/>
    <w:link w:val="affe"/>
    <w:rsid w:val="0065626D"/>
    <w:rPr>
      <w:rFonts w:eastAsia="Times New Roman" w:cs="FrankRuehl"/>
      <w:szCs w:val="24"/>
      <w:lang w:eastAsia="he-IL"/>
    </w:rPr>
  </w:style>
  <w:style w:type="character" w:customStyle="1" w:styleId="afff">
    <w:name w:val="כותרת הנידון ומסקנות תו"/>
    <w:basedOn w:val="a4"/>
    <w:link w:val="affd"/>
    <w:rsid w:val="003D0A52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ff1">
    <w:name w:val="מסקנות [א.] תוכן"/>
    <w:basedOn w:val="a3"/>
    <w:link w:val="afff2"/>
    <w:qFormat/>
    <w:rsid w:val="0065626D"/>
    <w:pPr>
      <w:tabs>
        <w:tab w:val="left" w:pos="340"/>
        <w:tab w:val="left" w:pos="680"/>
      </w:tabs>
      <w:overflowPunct w:val="0"/>
      <w:autoSpaceDE w:val="0"/>
      <w:autoSpaceDN w:val="0"/>
      <w:adjustRightInd w:val="0"/>
      <w:spacing w:before="120" w:after="120" w:line="250" w:lineRule="exact"/>
      <w:ind w:left="340" w:hanging="340"/>
      <w:textAlignment w:val="baseline"/>
    </w:pPr>
    <w:rPr>
      <w:rFonts w:eastAsia="Times New Roman"/>
      <w:sz w:val="20"/>
      <w:szCs w:val="24"/>
      <w:lang w:eastAsia="he-IL"/>
    </w:rPr>
  </w:style>
  <w:style w:type="character" w:customStyle="1" w:styleId="afff2">
    <w:name w:val="מסקנות [א.] תוכן תו"/>
    <w:basedOn w:val="a4"/>
    <w:link w:val="afff1"/>
    <w:rsid w:val="0065626D"/>
    <w:rPr>
      <w:rFonts w:eastAsia="Times New Roman" w:cs="FrankRuehl"/>
      <w:szCs w:val="24"/>
      <w:lang w:eastAsia="he-IL"/>
    </w:rPr>
  </w:style>
  <w:style w:type="paragraph" w:customStyle="1" w:styleId="afff3">
    <w:name w:val="בבית הדין הרבני"/>
    <w:basedOn w:val="a3"/>
    <w:next w:val="afff4"/>
    <w:link w:val="afff5"/>
    <w:rsid w:val="003D0A52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eastAsia="Times New Roman"/>
      <w:b/>
      <w:bCs/>
      <w:sz w:val="24"/>
      <w:lang w:eastAsia="he-IL"/>
    </w:rPr>
  </w:style>
  <w:style w:type="paragraph" w:customStyle="1" w:styleId="afff4">
    <w:name w:val="לפני כבוד הדיינים"/>
    <w:basedOn w:val="a3"/>
    <w:next w:val="aff1"/>
    <w:link w:val="afff6"/>
    <w:qFormat/>
    <w:rsid w:val="0065626D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eastAsia="Times New Roman"/>
      <w:szCs w:val="26"/>
      <w:lang w:eastAsia="he-IL"/>
    </w:rPr>
  </w:style>
  <w:style w:type="character" w:customStyle="1" w:styleId="afff6">
    <w:name w:val="לפני כבוד הדיינים תו"/>
    <w:basedOn w:val="a4"/>
    <w:link w:val="afff4"/>
    <w:rsid w:val="0065626D"/>
    <w:rPr>
      <w:rFonts w:eastAsia="Times New Roman" w:cs="FrankRuehl"/>
      <w:sz w:val="22"/>
      <w:szCs w:val="26"/>
      <w:lang w:eastAsia="he-IL"/>
    </w:rPr>
  </w:style>
  <w:style w:type="character" w:customStyle="1" w:styleId="afff5">
    <w:name w:val="בבית הדין הרבני תו"/>
    <w:basedOn w:val="a4"/>
    <w:link w:val="afff3"/>
    <w:rsid w:val="003D0A52"/>
    <w:rPr>
      <w:rFonts w:eastAsia="Times New Roman" w:cs="FrankRuehl"/>
      <w:b/>
      <w:bCs/>
      <w:sz w:val="24"/>
      <w:szCs w:val="28"/>
      <w:lang w:eastAsia="he-IL"/>
    </w:rPr>
  </w:style>
  <w:style w:type="paragraph" w:customStyle="1" w:styleId="15">
    <w:name w:val="מסקנות [א.(1)] תוכן"/>
    <w:basedOn w:val="a3"/>
    <w:link w:val="16"/>
    <w:qFormat/>
    <w:rsid w:val="0065626D"/>
    <w:pPr>
      <w:tabs>
        <w:tab w:val="left" w:pos="340"/>
        <w:tab w:val="left" w:pos="680"/>
      </w:tabs>
      <w:overflowPunct w:val="0"/>
      <w:autoSpaceDE w:val="0"/>
      <w:autoSpaceDN w:val="0"/>
      <w:adjustRightInd w:val="0"/>
      <w:spacing w:before="120" w:after="120" w:line="250" w:lineRule="exact"/>
      <w:ind w:left="680" w:hanging="680"/>
      <w:textAlignment w:val="baseline"/>
    </w:pPr>
    <w:rPr>
      <w:rFonts w:eastAsia="Times New Roman"/>
      <w:sz w:val="24"/>
      <w:szCs w:val="24"/>
      <w:lang w:eastAsia="he-IL"/>
    </w:rPr>
  </w:style>
  <w:style w:type="character" w:customStyle="1" w:styleId="16">
    <w:name w:val="מסקנות [א.(1)] תוכן תו"/>
    <w:basedOn w:val="a4"/>
    <w:link w:val="15"/>
    <w:rsid w:val="0065626D"/>
    <w:rPr>
      <w:rFonts w:eastAsia="Times New Roman" w:cs="FrankRuehl"/>
      <w:sz w:val="24"/>
      <w:szCs w:val="24"/>
      <w:lang w:eastAsia="he-IL"/>
    </w:rPr>
  </w:style>
  <w:style w:type="paragraph" w:customStyle="1" w:styleId="a">
    <w:name w:val="כללי [א.] ממוספר"/>
    <w:basedOn w:val="a3"/>
    <w:qFormat/>
    <w:rsid w:val="0065626D"/>
    <w:pPr>
      <w:numPr>
        <w:numId w:val="17"/>
      </w:numPr>
      <w:overflowPunct w:val="0"/>
      <w:autoSpaceDE w:val="0"/>
      <w:autoSpaceDN w:val="0"/>
      <w:adjustRightInd w:val="0"/>
      <w:spacing w:after="120" w:line="276" w:lineRule="auto"/>
      <w:ind w:left="794" w:hanging="397"/>
      <w:textAlignment w:val="baseline"/>
    </w:pPr>
    <w:rPr>
      <w:rFonts w:eastAsia="Times New Roman"/>
      <w:kern w:val="28"/>
      <w:szCs w:val="26"/>
    </w:rPr>
  </w:style>
  <w:style w:type="paragraph" w:customStyle="1" w:styleId="afff7">
    <w:name w:val="ראשי פרקים"/>
    <w:basedOn w:val="affe"/>
    <w:link w:val="afff8"/>
    <w:qFormat/>
    <w:rsid w:val="0065626D"/>
    <w:pPr>
      <w:tabs>
        <w:tab w:val="center" w:pos="3289"/>
      </w:tabs>
      <w:spacing w:before="240" w:after="240" w:line="360" w:lineRule="auto"/>
    </w:pPr>
    <w:rPr>
      <w:rFonts w:cs="Narkisim"/>
      <w:szCs w:val="22"/>
    </w:rPr>
  </w:style>
  <w:style w:type="character" w:customStyle="1" w:styleId="afff8">
    <w:name w:val="ראשי פרקים תו"/>
    <w:basedOn w:val="afff0"/>
    <w:link w:val="afff7"/>
    <w:rsid w:val="0065626D"/>
    <w:rPr>
      <w:rFonts w:eastAsia="Times New Roman" w:cs="Narkisim"/>
      <w:szCs w:val="22"/>
      <w:lang w:eastAsia="he-IL"/>
    </w:rPr>
  </w:style>
  <w:style w:type="character" w:customStyle="1" w:styleId="20">
    <w:name w:val="כותרת 2 תו"/>
    <w:basedOn w:val="a4"/>
    <w:link w:val="2"/>
    <w:uiPriority w:val="9"/>
    <w:rsid w:val="001F3BB4"/>
    <w:rPr>
      <w:rFonts w:eastAsia="Times New Roman" w:cs="Times New Roman"/>
      <w:b/>
      <w:bCs/>
      <w:sz w:val="50"/>
      <w:szCs w:val="50"/>
    </w:rPr>
  </w:style>
  <w:style w:type="paragraph" w:styleId="afff9">
    <w:name w:val="Balloon Text"/>
    <w:basedOn w:val="a3"/>
    <w:link w:val="afffa"/>
    <w:uiPriority w:val="99"/>
    <w:semiHidden/>
    <w:unhideWhenUsed/>
    <w:rsid w:val="001F3BB4"/>
    <w:pPr>
      <w:jc w:val="left"/>
    </w:pPr>
    <w:rPr>
      <w:rFonts w:ascii="Tahoma" w:hAnsi="Tahoma" w:cs="Tahoma"/>
      <w:sz w:val="16"/>
      <w:szCs w:val="16"/>
    </w:rPr>
  </w:style>
  <w:style w:type="character" w:customStyle="1" w:styleId="afffa">
    <w:name w:val="טקסט בלונים תו"/>
    <w:basedOn w:val="a4"/>
    <w:link w:val="afff9"/>
    <w:uiPriority w:val="99"/>
    <w:semiHidden/>
    <w:rsid w:val="001F3BB4"/>
    <w:rPr>
      <w:rFonts w:ascii="Tahoma" w:hAnsi="Tahoma" w:cs="Tahoma"/>
      <w:sz w:val="16"/>
      <w:szCs w:val="16"/>
    </w:rPr>
  </w:style>
  <w:style w:type="table" w:styleId="afffb">
    <w:name w:val="Table Grid"/>
    <w:basedOn w:val="a5"/>
    <w:uiPriority w:val="59"/>
    <w:rsid w:val="001F3BB4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fc">
    <w:name w:val="Placeholder Text"/>
    <w:basedOn w:val="a4"/>
    <w:uiPriority w:val="99"/>
    <w:semiHidden/>
    <w:rsid w:val="001F3BB4"/>
    <w:rPr>
      <w:color w:val="808080"/>
    </w:rPr>
  </w:style>
  <w:style w:type="paragraph" w:styleId="NormalWeb">
    <w:name w:val="Normal (Web)"/>
    <w:basedOn w:val="a3"/>
    <w:uiPriority w:val="99"/>
    <w:semiHidden/>
    <w:unhideWhenUsed/>
    <w:rsid w:val="001F3BB4"/>
    <w:pPr>
      <w:bidi w:val="0"/>
      <w:spacing w:before="100" w:beforeAutospacing="1" w:after="100" w:afterAutospacing="1"/>
    </w:pPr>
    <w:rPr>
      <w:rFonts w:eastAsia="Times New Roman" w:cs="Times New Roman"/>
      <w:sz w:val="40"/>
      <w:szCs w:val="40"/>
    </w:rPr>
  </w:style>
  <w:style w:type="paragraph" w:customStyle="1" w:styleId="afffd">
    <w:name w:val="פרדס"/>
    <w:basedOn w:val="a3"/>
    <w:link w:val="afffe"/>
    <w:qFormat/>
    <w:rsid w:val="001F3BB4"/>
    <w:pPr>
      <w:spacing w:line="360" w:lineRule="auto"/>
    </w:pPr>
    <w:rPr>
      <w:rFonts w:ascii="Calibri" w:eastAsia="Calibri" w:hAnsi="Calibri"/>
      <w:sz w:val="28"/>
    </w:rPr>
  </w:style>
  <w:style w:type="character" w:customStyle="1" w:styleId="afffe">
    <w:name w:val="פרדס תו"/>
    <w:basedOn w:val="a4"/>
    <w:link w:val="afffd"/>
    <w:rsid w:val="001F3BB4"/>
    <w:rPr>
      <w:rFonts w:ascii="Calibri" w:eastAsia="Calibri" w:hAnsi="Calibri" w:cs="FrankRuehl"/>
      <w:sz w:val="28"/>
      <w:szCs w:val="28"/>
    </w:rPr>
  </w:style>
  <w:style w:type="table" w:customStyle="1" w:styleId="17">
    <w:name w:val="רשת טבלה1"/>
    <w:basedOn w:val="a5"/>
    <w:next w:val="afffb"/>
    <w:uiPriority w:val="59"/>
    <w:rsid w:val="00EB5817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a5"/>
    <w:next w:val="afffb"/>
    <w:uiPriority w:val="59"/>
    <w:rsid w:val="00EB5817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רשת טבלה2"/>
    <w:basedOn w:val="a5"/>
    <w:next w:val="afffb"/>
    <w:uiPriority w:val="59"/>
    <w:rsid w:val="002F6D37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a4"/>
    <w:uiPriority w:val="99"/>
    <w:unhideWhenUsed/>
    <w:rsid w:val="002F6D37"/>
    <w:rPr>
      <w:rFonts w:cs="Times New Roman"/>
      <w:color w:val="0000FF"/>
      <w:u w:val="single"/>
    </w:rPr>
  </w:style>
  <w:style w:type="table" w:customStyle="1" w:styleId="TableGrid11">
    <w:name w:val="Table Grid11"/>
    <w:basedOn w:val="a5"/>
    <w:next w:val="afffb"/>
    <w:uiPriority w:val="59"/>
    <w:rsid w:val="002F6D37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00">
    <w:name w:val="P00"/>
    <w:rsid w:val="002F6D37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eastAsia="Times New Roman" w:cs="FrankRuehl"/>
      <w:noProof/>
      <w:szCs w:val="26"/>
      <w:lang w:eastAsia="he-IL"/>
    </w:rPr>
  </w:style>
  <w:style w:type="character" w:customStyle="1" w:styleId="default">
    <w:name w:val="default"/>
    <w:basedOn w:val="a4"/>
    <w:rsid w:val="002F6D37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2F6D37"/>
    <w:rPr>
      <w:rFonts w:ascii="Times New Roman" w:hAnsi="Times New Roman" w:cs="Miriam"/>
      <w:sz w:val="32"/>
      <w:szCs w:val="32"/>
    </w:rPr>
  </w:style>
  <w:style w:type="character" w:styleId="Hyperlink">
    <w:name w:val="Hyperlink"/>
    <w:basedOn w:val="a4"/>
    <w:uiPriority w:val="99"/>
    <w:unhideWhenUsed/>
    <w:rsid w:val="002F6D37"/>
    <w:rPr>
      <w:color w:val="0000FF" w:themeColor="hyperlink"/>
      <w:u w:val="single"/>
    </w:rPr>
  </w:style>
  <w:style w:type="paragraph" w:styleId="affff">
    <w:name w:val="Intense Quote"/>
    <w:basedOn w:val="a3"/>
    <w:next w:val="a3"/>
    <w:link w:val="affff0"/>
    <w:uiPriority w:val="30"/>
    <w:qFormat/>
    <w:rsid w:val="001C34F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0">
    <w:name w:val="ציטוט חזק תו"/>
    <w:basedOn w:val="a4"/>
    <w:link w:val="affff"/>
    <w:uiPriority w:val="30"/>
    <w:rsid w:val="001C34F2"/>
    <w:rPr>
      <w:rFonts w:cs="FrankRuehl"/>
      <w:i/>
      <w:iCs/>
      <w:color w:val="4F81BD" w:themeColor="accent1"/>
      <w:sz w:val="22"/>
      <w:szCs w:val="28"/>
    </w:rPr>
  </w:style>
  <w:style w:type="numbering" w:customStyle="1" w:styleId="18">
    <w:name w:val="ללא רשימה1"/>
    <w:next w:val="a6"/>
    <w:uiPriority w:val="99"/>
    <w:semiHidden/>
    <w:unhideWhenUsed/>
    <w:rsid w:val="001C34F2"/>
  </w:style>
  <w:style w:type="table" w:customStyle="1" w:styleId="3">
    <w:name w:val="רשת טבלה3"/>
    <w:basedOn w:val="a5"/>
    <w:next w:val="afffb"/>
    <w:uiPriority w:val="59"/>
    <w:rsid w:val="001C34F2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a5"/>
    <w:next w:val="afffb"/>
    <w:uiPriority w:val="59"/>
    <w:rsid w:val="001C34F2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1">
    <w:name w:val="Subtitle"/>
    <w:basedOn w:val="a3"/>
    <w:next w:val="a3"/>
    <w:link w:val="affff2"/>
    <w:uiPriority w:val="11"/>
    <w:qFormat/>
    <w:rsid w:val="001C34F2"/>
    <w:pPr>
      <w:keepNext/>
      <w:tabs>
        <w:tab w:val="left" w:pos="454"/>
      </w:tabs>
      <w:spacing w:before="360" w:after="120"/>
      <w:outlineLvl w:val="3"/>
    </w:pPr>
    <w:rPr>
      <w:rFonts w:ascii="Arial" w:eastAsia="Times New Roman" w:hAnsi="Arial" w:cs="Narkisim"/>
      <w:b/>
      <w:bCs/>
      <w:sz w:val="24"/>
      <w:szCs w:val="24"/>
    </w:rPr>
  </w:style>
  <w:style w:type="character" w:customStyle="1" w:styleId="affff2">
    <w:name w:val="כותרת משנה תו"/>
    <w:basedOn w:val="a4"/>
    <w:link w:val="affff1"/>
    <w:uiPriority w:val="11"/>
    <w:rsid w:val="001C34F2"/>
    <w:rPr>
      <w:rFonts w:ascii="Arial" w:eastAsia="Times New Roman" w:hAnsi="Arial" w:cs="Narkisim"/>
      <w:b/>
      <w:bCs/>
      <w:sz w:val="24"/>
      <w:szCs w:val="24"/>
    </w:rPr>
  </w:style>
  <w:style w:type="character" w:styleId="affff3">
    <w:name w:val="annotation reference"/>
    <w:basedOn w:val="a4"/>
    <w:uiPriority w:val="99"/>
    <w:semiHidden/>
    <w:unhideWhenUsed/>
    <w:rsid w:val="001C34F2"/>
    <w:rPr>
      <w:rFonts w:cs="Times New Roman"/>
      <w:sz w:val="16"/>
      <w:szCs w:val="16"/>
    </w:rPr>
  </w:style>
  <w:style w:type="paragraph" w:styleId="affff4">
    <w:name w:val="annotation text"/>
    <w:basedOn w:val="a3"/>
    <w:link w:val="affff5"/>
    <w:uiPriority w:val="99"/>
    <w:semiHidden/>
    <w:unhideWhenUsed/>
    <w:rsid w:val="001C34F2"/>
    <w:pPr>
      <w:spacing w:after="200"/>
      <w:jc w:val="left"/>
    </w:pPr>
    <w:rPr>
      <w:rFonts w:ascii="Calibri" w:eastAsia="Times New Roman" w:hAnsi="Calibri" w:cs="Arial"/>
      <w:sz w:val="20"/>
      <w:szCs w:val="20"/>
    </w:rPr>
  </w:style>
  <w:style w:type="character" w:customStyle="1" w:styleId="affff5">
    <w:name w:val="טקסט הערה תו"/>
    <w:basedOn w:val="a4"/>
    <w:link w:val="affff4"/>
    <w:uiPriority w:val="99"/>
    <w:semiHidden/>
    <w:rsid w:val="001C34F2"/>
    <w:rPr>
      <w:rFonts w:ascii="Calibri" w:eastAsia="Times New Roman" w:hAnsi="Calibri" w:cs="Arial"/>
    </w:rPr>
  </w:style>
  <w:style w:type="paragraph" w:styleId="affff6">
    <w:name w:val="annotation subject"/>
    <w:basedOn w:val="affff4"/>
    <w:next w:val="affff4"/>
    <w:link w:val="affff7"/>
    <w:uiPriority w:val="99"/>
    <w:semiHidden/>
    <w:unhideWhenUsed/>
    <w:rsid w:val="001C34F2"/>
    <w:rPr>
      <w:b/>
      <w:bCs/>
    </w:rPr>
  </w:style>
  <w:style w:type="character" w:customStyle="1" w:styleId="affff7">
    <w:name w:val="נושא הערה תו"/>
    <w:basedOn w:val="affff5"/>
    <w:link w:val="affff6"/>
    <w:uiPriority w:val="99"/>
    <w:semiHidden/>
    <w:rsid w:val="001C34F2"/>
    <w:rPr>
      <w:rFonts w:ascii="Calibri" w:eastAsia="Times New Roman" w:hAnsi="Calibri" w:cs="Arial"/>
      <w:b/>
      <w:bCs/>
    </w:rPr>
  </w:style>
  <w:style w:type="table" w:customStyle="1" w:styleId="4">
    <w:name w:val="רשת טבלה4"/>
    <w:basedOn w:val="a5"/>
    <w:next w:val="afffb"/>
    <w:uiPriority w:val="59"/>
    <w:rsid w:val="00AD16E9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a5"/>
    <w:next w:val="afffb"/>
    <w:uiPriority w:val="59"/>
    <w:rsid w:val="00AD16E9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רשת טבלה5"/>
    <w:basedOn w:val="a5"/>
    <w:next w:val="afffb"/>
    <w:uiPriority w:val="59"/>
    <w:rsid w:val="00EA3027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a5"/>
    <w:next w:val="afffb"/>
    <w:uiPriority w:val="59"/>
    <w:rsid w:val="00EA3027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">
    <w:name w:val="ללא רשימה2"/>
    <w:next w:val="a6"/>
    <w:uiPriority w:val="99"/>
    <w:semiHidden/>
    <w:unhideWhenUsed/>
    <w:rsid w:val="00D535A3"/>
  </w:style>
  <w:style w:type="table" w:customStyle="1" w:styleId="6">
    <w:name w:val="רשת טבלה6"/>
    <w:basedOn w:val="a5"/>
    <w:next w:val="afffb"/>
    <w:uiPriority w:val="59"/>
    <w:rsid w:val="00D535A3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5"/>
    <w:next w:val="afffb"/>
    <w:uiPriority w:val="59"/>
    <w:rsid w:val="00D535A3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a4"/>
    <w:uiPriority w:val="99"/>
    <w:semiHidden/>
    <w:unhideWhenUsed/>
    <w:rsid w:val="00D535A3"/>
    <w:rPr>
      <w:rFonts w:cs="Times New Roman"/>
      <w:color w:val="800080"/>
      <w:u w:val="single"/>
    </w:rPr>
  </w:style>
  <w:style w:type="character" w:styleId="FollowedHyperlink">
    <w:name w:val="FollowedHyperlink"/>
    <w:basedOn w:val="a4"/>
    <w:uiPriority w:val="99"/>
    <w:semiHidden/>
    <w:unhideWhenUsed/>
    <w:rsid w:val="00D535A3"/>
    <w:rPr>
      <w:color w:val="800080" w:themeColor="followedHyperlink"/>
      <w:u w:val="single"/>
    </w:rPr>
  </w:style>
  <w:style w:type="table" w:customStyle="1" w:styleId="7">
    <w:name w:val="רשת טבלה7"/>
    <w:basedOn w:val="a5"/>
    <w:next w:val="afffb"/>
    <w:uiPriority w:val="59"/>
    <w:rsid w:val="00DB4BA9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6">
    <w:name w:val="Table Grid16"/>
    <w:basedOn w:val="a5"/>
    <w:next w:val="afffb"/>
    <w:uiPriority w:val="59"/>
    <w:rsid w:val="00DB4BA9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רשת טבלה8"/>
    <w:basedOn w:val="a5"/>
    <w:next w:val="afffb"/>
    <w:uiPriority w:val="59"/>
    <w:rsid w:val="00A87A7A"/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7">
    <w:name w:val="Table Grid17"/>
    <w:basedOn w:val="a5"/>
    <w:next w:val="afffb"/>
    <w:uiPriority w:val="59"/>
    <w:rsid w:val="00A87A7A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רשת טבלה9"/>
    <w:basedOn w:val="a5"/>
    <w:next w:val="afffb"/>
    <w:uiPriority w:val="59"/>
    <w:rsid w:val="00B61C86"/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8">
    <w:name w:val="Table Grid18"/>
    <w:basedOn w:val="a5"/>
    <w:next w:val="afffb"/>
    <w:uiPriority w:val="59"/>
    <w:rsid w:val="00B61C86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רשת טבלה10"/>
    <w:basedOn w:val="a5"/>
    <w:next w:val="afffb"/>
    <w:uiPriority w:val="59"/>
    <w:rsid w:val="0061605B"/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9">
    <w:name w:val="Table Grid19"/>
    <w:basedOn w:val="a5"/>
    <w:next w:val="afffb"/>
    <w:uiPriority w:val="59"/>
    <w:rsid w:val="0061605B"/>
    <w:rPr>
      <w:rFonts w:ascii="Calibri" w:eastAsia="Times New Roman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סדרי דין, חלוקת רכוש</vt:lpstr>
    </vt:vector>
  </TitlesOfParts>
  <Company>HP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סדרי דין, חלוקת רכוש</dc:title>
  <dc:subject>סתירת הדין משנתגלתה בו טעות – מקור הדין, עקרונות ויישום</dc:subject>
  <dc:creator>הרב אליעזר איגרא;הרב שלמה שפירא;הרב צבי בן יעקב</dc:creator>
  <cp:lastModifiedBy>dorladm</cp:lastModifiedBy>
  <cp:revision>2</cp:revision>
  <dcterms:created xsi:type="dcterms:W3CDTF">2021-01-25T18:03:00Z</dcterms:created>
  <dcterms:modified xsi:type="dcterms:W3CDTF">2021-01-25T18:03:00Z</dcterms:modified>
</cp:coreProperties>
</file>