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1F737" w14:textId="77777777" w:rsidR="006E7140" w:rsidRPr="00D93CE5" w:rsidRDefault="006E7140" w:rsidP="003D0A52">
      <w:pPr>
        <w:pStyle w:val="ae"/>
      </w:pPr>
      <w:r w:rsidRPr="00D93CE5">
        <w:rPr>
          <w:rFonts w:hint="cs"/>
          <w:rtl/>
        </w:rPr>
        <w:t>ב"ה</w:t>
      </w:r>
    </w:p>
    <w:p w14:paraId="5C05DF68" w14:textId="78110D22" w:rsidR="006E7140" w:rsidRPr="003D0A52" w:rsidRDefault="006E7140" w:rsidP="003D0A52">
      <w:pPr>
        <w:pStyle w:val="aff9"/>
        <w:rPr>
          <w:rtl/>
        </w:rPr>
      </w:pPr>
      <w:r w:rsidRPr="003D0A52">
        <w:rPr>
          <w:rFonts w:hint="cs"/>
          <w:rtl/>
        </w:rPr>
        <w:t xml:space="preserve">תיק </w:t>
      </w:r>
      <w:r w:rsidRPr="003D0A52">
        <w:rPr>
          <w:rtl/>
        </w:rPr>
        <w:t>‏</w:t>
      </w:r>
      <w:r w:rsidR="00117C55">
        <w:rPr>
          <w:rFonts w:hint="cs"/>
          <w:rtl/>
        </w:rPr>
        <w:t>1175846/10</w:t>
      </w:r>
    </w:p>
    <w:p w14:paraId="68587E3B" w14:textId="141DEEC8" w:rsidR="006E7140" w:rsidRPr="003D0A52" w:rsidRDefault="006E7140" w:rsidP="003D0A52">
      <w:pPr>
        <w:pStyle w:val="afff3"/>
        <w:rPr>
          <w:rtl/>
        </w:rPr>
      </w:pPr>
      <w:r w:rsidRPr="003D0A52">
        <w:rPr>
          <w:rFonts w:hint="cs"/>
          <w:rtl/>
        </w:rPr>
        <w:t xml:space="preserve">בבית הדין הרבני </w:t>
      </w:r>
      <w:r w:rsidR="00117C55">
        <w:rPr>
          <w:rFonts w:hint="cs"/>
          <w:rtl/>
        </w:rPr>
        <w:t>תל אביב יפו</w:t>
      </w:r>
    </w:p>
    <w:p w14:paraId="25EF9B64" w14:textId="77777777" w:rsidR="006E7140" w:rsidRPr="00D93CE5" w:rsidRDefault="006E7140" w:rsidP="006E7140">
      <w:pPr>
        <w:pStyle w:val="afff4"/>
        <w:rPr>
          <w:rtl/>
        </w:rPr>
      </w:pPr>
      <w:bookmarkStart w:id="0" w:name="_GoBack"/>
      <w:r w:rsidRPr="00D93CE5">
        <w:rPr>
          <w:rFonts w:hint="cs"/>
          <w:rtl/>
        </w:rPr>
        <w:t>לפני כבוד הדיינים:</w:t>
      </w:r>
    </w:p>
    <w:bookmarkEnd w:id="0"/>
    <w:p w14:paraId="3B7D0565" w14:textId="77777777" w:rsidR="00117C55" w:rsidRPr="000155CC" w:rsidRDefault="001C1E96" w:rsidP="00117C55">
      <w:pPr>
        <w:pStyle w:val="aff1"/>
        <w:rPr>
          <w:rtl/>
        </w:rPr>
      </w:pPr>
      <w:sdt>
        <w:sdtPr>
          <w:rPr>
            <w:rFonts w:hint="cs"/>
            <w:b w:val="0"/>
            <w:bCs w:val="0"/>
            <w:sz w:val="28"/>
            <w:rtl/>
          </w:rPr>
          <w:alias w:val="Judges"/>
          <w:tag w:val="Judges"/>
          <w:id w:val="-245339317"/>
          <w:placeholder>
            <w:docPart w:val="62336F68A82743C089A18A617A6AE639"/>
          </w:placeholder>
          <w:temporary/>
        </w:sdtPr>
        <w:sdtEndPr/>
        <w:sdtContent>
          <w:r w:rsidR="00117C55" w:rsidRPr="00BE2E0A">
            <w:rPr>
              <w:rFonts w:hint="cs"/>
              <w:sz w:val="28"/>
              <w:rtl/>
            </w:rPr>
            <w:t>הרב צבי בן יעקב – אב"ד, הרב יצחק הדאיה, הרב משה בצרי</w:t>
          </w:r>
        </w:sdtContent>
      </w:sdt>
    </w:p>
    <w:p w14:paraId="65B54022" w14:textId="20F4DDBB" w:rsidR="006E7140" w:rsidRPr="003D0A52" w:rsidRDefault="006E7140" w:rsidP="003D0A52">
      <w:pPr>
        <w:pStyle w:val="affb"/>
        <w:rPr>
          <w:rtl/>
        </w:rPr>
      </w:pPr>
      <w:r w:rsidRPr="003D0A52">
        <w:rPr>
          <w:rFonts w:hint="cs"/>
          <w:rtl/>
        </w:rPr>
        <w:t>התובעת:</w:t>
      </w:r>
      <w:r w:rsidRPr="003D0A52">
        <w:rPr>
          <w:rtl/>
        </w:rPr>
        <w:tab/>
      </w:r>
      <w:r w:rsidRPr="003D0A52">
        <w:rPr>
          <w:rFonts w:hint="cs"/>
          <w:rtl/>
        </w:rPr>
        <w:t>פלוני</w:t>
      </w:r>
      <w:r w:rsidR="00117C55">
        <w:rPr>
          <w:rFonts w:hint="cs"/>
          <w:rtl/>
        </w:rPr>
        <w:t>ת</w:t>
      </w:r>
      <w:r w:rsidRPr="003D0A52">
        <w:rPr>
          <w:rtl/>
        </w:rPr>
        <w:tab/>
      </w:r>
      <w:r w:rsidRPr="00A71038">
        <w:rPr>
          <w:sz w:val="28"/>
          <w:szCs w:val="28"/>
          <w:rtl/>
        </w:rPr>
        <w:t>(</w:t>
      </w:r>
      <w:r w:rsidRPr="00A71038">
        <w:rPr>
          <w:rFonts w:hint="cs"/>
          <w:sz w:val="28"/>
          <w:szCs w:val="28"/>
          <w:rtl/>
        </w:rPr>
        <w:t xml:space="preserve">ע"י ב"כ עו"ד </w:t>
      </w:r>
      <w:r w:rsidR="00117C55" w:rsidRPr="00A71038">
        <w:rPr>
          <w:rFonts w:hint="cs"/>
          <w:sz w:val="28"/>
          <w:szCs w:val="28"/>
          <w:rtl/>
        </w:rPr>
        <w:t>עזרא אשרי</w:t>
      </w:r>
      <w:r w:rsidRPr="00A71038">
        <w:rPr>
          <w:rFonts w:hint="cs"/>
          <w:sz w:val="28"/>
          <w:szCs w:val="28"/>
          <w:rtl/>
        </w:rPr>
        <w:t>)</w:t>
      </w:r>
    </w:p>
    <w:p w14:paraId="756A41C6" w14:textId="77777777" w:rsidR="006E7140" w:rsidRPr="00D93CE5" w:rsidRDefault="006E7140" w:rsidP="003D0A52">
      <w:pPr>
        <w:pStyle w:val="affb"/>
        <w:rPr>
          <w:rtl/>
        </w:rPr>
      </w:pPr>
      <w:r w:rsidRPr="00D93CE5">
        <w:rPr>
          <w:rtl/>
        </w:rPr>
        <w:t>נגד</w:t>
      </w:r>
    </w:p>
    <w:p w14:paraId="086A3894" w14:textId="2B468E3B" w:rsidR="006E7140" w:rsidRDefault="006E7140" w:rsidP="003D0A52">
      <w:pPr>
        <w:pStyle w:val="affb"/>
        <w:rPr>
          <w:rtl/>
        </w:rPr>
      </w:pPr>
      <w:r>
        <w:rPr>
          <w:rFonts w:hint="cs"/>
          <w:rtl/>
        </w:rPr>
        <w:t>הנתבע:</w:t>
      </w:r>
      <w:r>
        <w:rPr>
          <w:rtl/>
        </w:rPr>
        <w:tab/>
      </w:r>
      <w:r>
        <w:rPr>
          <w:rFonts w:hint="cs"/>
          <w:rtl/>
        </w:rPr>
        <w:t>פלונית</w:t>
      </w:r>
      <w:r>
        <w:rPr>
          <w:rtl/>
        </w:rPr>
        <w:tab/>
      </w:r>
      <w:r w:rsidRPr="00A71038">
        <w:rPr>
          <w:sz w:val="28"/>
          <w:szCs w:val="28"/>
          <w:rtl/>
        </w:rPr>
        <w:t>(</w:t>
      </w:r>
      <w:r w:rsidRPr="00A71038">
        <w:rPr>
          <w:rFonts w:hint="cs"/>
          <w:sz w:val="28"/>
          <w:szCs w:val="28"/>
          <w:rtl/>
        </w:rPr>
        <w:t xml:space="preserve">ע"י ב"כ עו"ד </w:t>
      </w:r>
      <w:r w:rsidR="00117C55" w:rsidRPr="00A71038">
        <w:rPr>
          <w:rFonts w:hint="cs"/>
          <w:sz w:val="28"/>
          <w:szCs w:val="28"/>
          <w:rtl/>
        </w:rPr>
        <w:t>חיה לזר-נוטקין</w:t>
      </w:r>
      <w:r w:rsidRPr="00A71038">
        <w:rPr>
          <w:rFonts w:hint="cs"/>
          <w:sz w:val="28"/>
          <w:szCs w:val="28"/>
          <w:rtl/>
        </w:rPr>
        <w:t>)</w:t>
      </w:r>
    </w:p>
    <w:p w14:paraId="6E092BC0" w14:textId="7465E190" w:rsidR="006E7140" w:rsidRPr="003D0A52" w:rsidRDefault="006E7140" w:rsidP="003D0A52">
      <w:pPr>
        <w:pStyle w:val="affd"/>
        <w:rPr>
          <w:rtl/>
        </w:rPr>
      </w:pPr>
      <w:r w:rsidRPr="003D0A52">
        <w:rPr>
          <w:rtl/>
        </w:rPr>
        <w:t>הנדון:</w:t>
      </w:r>
      <w:r w:rsidRPr="003D0A52">
        <w:rPr>
          <w:rFonts w:hint="cs"/>
          <w:rtl/>
        </w:rPr>
        <w:t xml:space="preserve"> </w:t>
      </w:r>
      <w:r w:rsidR="00A71038">
        <w:rPr>
          <w:rFonts w:hint="cs"/>
          <w:rtl/>
        </w:rPr>
        <w:t xml:space="preserve">חיוב </w:t>
      </w:r>
      <w:r w:rsidR="00117C55">
        <w:rPr>
          <w:rFonts w:hint="cs"/>
          <w:rtl/>
        </w:rPr>
        <w:t xml:space="preserve">כתובה </w:t>
      </w:r>
      <w:r w:rsidR="00A71038">
        <w:rPr>
          <w:rFonts w:hint="cs"/>
          <w:rtl/>
        </w:rPr>
        <w:t>באישה שתבעה שלום בית ולחילופין גירושין</w:t>
      </w:r>
    </w:p>
    <w:p w14:paraId="39646FFF" w14:textId="77777777" w:rsidR="00117C55" w:rsidRDefault="00117C55" w:rsidP="00117C55">
      <w:pPr>
        <w:pStyle w:val="afb"/>
        <w:rPr>
          <w:rtl/>
        </w:rPr>
      </w:pPr>
      <w:r>
        <w:rPr>
          <w:rFonts w:hint="cs"/>
          <w:rtl/>
        </w:rPr>
        <w:t>החלטה</w:t>
      </w:r>
    </w:p>
    <w:p w14:paraId="5D295C5B" w14:textId="7722B425" w:rsidR="00117C55" w:rsidRDefault="00117C55" w:rsidP="00117C55">
      <w:pPr>
        <w:pStyle w:val="ae"/>
      </w:pPr>
      <w:r>
        <w:rPr>
          <w:rtl/>
        </w:rPr>
        <w:t>הצדדים נ</w:t>
      </w:r>
      <w:r>
        <w:rPr>
          <w:rFonts w:hint="cs"/>
          <w:rtl/>
        </w:rPr>
        <w:t>י</w:t>
      </w:r>
      <w:r>
        <w:rPr>
          <w:rtl/>
        </w:rPr>
        <w:t>שאו ז</w:t>
      </w:r>
      <w:r>
        <w:rPr>
          <w:rFonts w:hint="cs"/>
          <w:rtl/>
        </w:rPr>
        <w:t>ה לזה</w:t>
      </w:r>
      <w:r>
        <w:rPr>
          <w:rtl/>
        </w:rPr>
        <w:t xml:space="preserve"> כדמו"י בתאריך</w:t>
      </w:r>
      <w:r w:rsidR="00C77485">
        <w:rPr>
          <w:rFonts w:hint="cs"/>
          <w:rtl/>
        </w:rPr>
        <w:t xml:space="preserve"> ב' באדר תשס"ז</w:t>
      </w:r>
      <w:r>
        <w:rPr>
          <w:rtl/>
        </w:rPr>
        <w:t xml:space="preserve"> </w:t>
      </w:r>
      <w:r w:rsidR="00C77485" w:rsidRPr="00A71038">
        <w:rPr>
          <w:rFonts w:hint="cs"/>
          <w:sz w:val="24"/>
          <w:szCs w:val="24"/>
          <w:rtl/>
        </w:rPr>
        <w:t>(</w:t>
      </w:r>
      <w:r w:rsidRPr="00A71038">
        <w:rPr>
          <w:sz w:val="24"/>
          <w:szCs w:val="24"/>
          <w:rtl/>
        </w:rPr>
        <w:t>20.2.07</w:t>
      </w:r>
      <w:r w:rsidR="00C77485" w:rsidRPr="00A71038">
        <w:rPr>
          <w:rFonts w:hint="cs"/>
          <w:sz w:val="24"/>
          <w:szCs w:val="24"/>
          <w:rtl/>
        </w:rPr>
        <w:t>)</w:t>
      </w:r>
      <w:r>
        <w:rPr>
          <w:rtl/>
        </w:rPr>
        <w:t xml:space="preserve">, ומנישואין אלה נולדו ארבעת הילדים: </w:t>
      </w:r>
      <w:r w:rsidRPr="00A71038">
        <w:rPr>
          <w:sz w:val="24"/>
          <w:szCs w:val="24"/>
          <w:rtl/>
        </w:rPr>
        <w:t>(</w:t>
      </w:r>
      <w:r w:rsidRPr="00A71038">
        <w:rPr>
          <w:rFonts w:hint="cs"/>
          <w:sz w:val="24"/>
          <w:szCs w:val="24"/>
          <w:rtl/>
        </w:rPr>
        <w:t>[</w:t>
      </w:r>
      <w:r w:rsidRPr="00A71038">
        <w:rPr>
          <w:sz w:val="24"/>
          <w:szCs w:val="24"/>
          <w:rtl/>
        </w:rPr>
        <w:t>א</w:t>
      </w:r>
      <w:r w:rsidRPr="00A71038">
        <w:rPr>
          <w:rFonts w:hint="cs"/>
          <w:sz w:val="24"/>
          <w:szCs w:val="24"/>
          <w:rtl/>
        </w:rPr>
        <w:t>']</w:t>
      </w:r>
      <w:r w:rsidRPr="00A71038">
        <w:rPr>
          <w:sz w:val="24"/>
          <w:szCs w:val="24"/>
          <w:rtl/>
        </w:rPr>
        <w:t xml:space="preserve"> </w:t>
      </w:r>
      <w:r w:rsidRPr="00A71038">
        <w:rPr>
          <w:rFonts w:hint="cs"/>
          <w:sz w:val="24"/>
          <w:szCs w:val="24"/>
          <w:rtl/>
        </w:rPr>
        <w:t>(</w:t>
      </w:r>
      <w:r w:rsidRPr="00A71038">
        <w:rPr>
          <w:sz w:val="24"/>
          <w:szCs w:val="24"/>
          <w:rtl/>
        </w:rPr>
        <w:t>בן כ</w:t>
      </w:r>
      <w:r w:rsidRPr="00A71038">
        <w:rPr>
          <w:rFonts w:hint="cs"/>
          <w:sz w:val="24"/>
          <w:szCs w:val="24"/>
          <w:rtl/>
        </w:rPr>
        <w:t>-</w:t>
      </w:r>
      <w:r w:rsidRPr="00A71038">
        <w:rPr>
          <w:sz w:val="24"/>
          <w:szCs w:val="24"/>
          <w:rtl/>
        </w:rPr>
        <w:t>11.5)</w:t>
      </w:r>
      <w:r w:rsidRPr="00117C55">
        <w:rPr>
          <w:sz w:val="24"/>
          <w:szCs w:val="24"/>
          <w:rtl/>
        </w:rPr>
        <w:t xml:space="preserve">, </w:t>
      </w:r>
      <w:r w:rsidRPr="00117C55">
        <w:rPr>
          <w:rFonts w:hint="cs"/>
          <w:sz w:val="24"/>
          <w:szCs w:val="24"/>
          <w:rtl/>
        </w:rPr>
        <w:t>[</w:t>
      </w:r>
      <w:r w:rsidRPr="00117C55">
        <w:rPr>
          <w:sz w:val="24"/>
          <w:szCs w:val="24"/>
          <w:rtl/>
        </w:rPr>
        <w:t>ו</w:t>
      </w:r>
      <w:r w:rsidRPr="00117C55">
        <w:rPr>
          <w:rFonts w:hint="cs"/>
          <w:sz w:val="24"/>
          <w:szCs w:val="24"/>
          <w:rtl/>
        </w:rPr>
        <w:t>']</w:t>
      </w:r>
      <w:r w:rsidRPr="00117C55">
        <w:rPr>
          <w:sz w:val="24"/>
          <w:szCs w:val="24"/>
          <w:rtl/>
        </w:rPr>
        <w:t xml:space="preserve"> </w:t>
      </w:r>
      <w:r w:rsidRPr="00A71038">
        <w:rPr>
          <w:sz w:val="24"/>
          <w:szCs w:val="24"/>
          <w:rtl/>
        </w:rPr>
        <w:t>(בת 9.5)</w:t>
      </w:r>
      <w:r w:rsidRPr="00117C55">
        <w:rPr>
          <w:sz w:val="24"/>
          <w:szCs w:val="24"/>
          <w:rtl/>
        </w:rPr>
        <w:t xml:space="preserve">, </w:t>
      </w:r>
      <w:r w:rsidRPr="00117C55">
        <w:rPr>
          <w:rFonts w:hint="cs"/>
          <w:sz w:val="24"/>
          <w:szCs w:val="24"/>
          <w:rtl/>
        </w:rPr>
        <w:t>[</w:t>
      </w:r>
      <w:r w:rsidRPr="00117C55">
        <w:rPr>
          <w:sz w:val="24"/>
          <w:szCs w:val="24"/>
          <w:rtl/>
        </w:rPr>
        <w:t>ד</w:t>
      </w:r>
      <w:r w:rsidRPr="00117C55">
        <w:rPr>
          <w:rFonts w:hint="cs"/>
          <w:sz w:val="24"/>
          <w:szCs w:val="24"/>
          <w:rtl/>
        </w:rPr>
        <w:t>']</w:t>
      </w:r>
      <w:r w:rsidRPr="00117C55">
        <w:rPr>
          <w:sz w:val="24"/>
          <w:szCs w:val="24"/>
          <w:rtl/>
        </w:rPr>
        <w:t xml:space="preserve"> </w:t>
      </w:r>
      <w:r w:rsidRPr="00A71038">
        <w:rPr>
          <w:sz w:val="24"/>
          <w:szCs w:val="24"/>
          <w:rtl/>
        </w:rPr>
        <w:t>(בת 6)</w:t>
      </w:r>
      <w:r w:rsidRPr="00117C55">
        <w:rPr>
          <w:sz w:val="24"/>
          <w:szCs w:val="24"/>
          <w:rtl/>
        </w:rPr>
        <w:t xml:space="preserve"> ו</w:t>
      </w:r>
      <w:r w:rsidRPr="00117C55">
        <w:rPr>
          <w:rFonts w:hint="cs"/>
          <w:sz w:val="24"/>
          <w:szCs w:val="24"/>
          <w:rtl/>
        </w:rPr>
        <w:t>[ר']</w:t>
      </w:r>
      <w:r w:rsidRPr="00117C55">
        <w:rPr>
          <w:sz w:val="24"/>
          <w:szCs w:val="24"/>
          <w:rtl/>
        </w:rPr>
        <w:t xml:space="preserve"> </w:t>
      </w:r>
      <w:r w:rsidRPr="00A71038">
        <w:rPr>
          <w:sz w:val="24"/>
          <w:szCs w:val="24"/>
          <w:rtl/>
        </w:rPr>
        <w:t>(בן כ</w:t>
      </w:r>
      <w:r w:rsidRPr="00A71038">
        <w:rPr>
          <w:rFonts w:hint="cs"/>
          <w:sz w:val="24"/>
          <w:szCs w:val="24"/>
          <w:rtl/>
        </w:rPr>
        <w:t>-</w:t>
      </w:r>
      <w:r w:rsidRPr="00A71038">
        <w:rPr>
          <w:sz w:val="24"/>
          <w:szCs w:val="24"/>
          <w:rtl/>
        </w:rPr>
        <w:t>3)</w:t>
      </w:r>
      <w:r w:rsidRPr="00117C55">
        <w:rPr>
          <w:rFonts w:hint="cs"/>
          <w:sz w:val="24"/>
          <w:szCs w:val="24"/>
          <w:rtl/>
        </w:rPr>
        <w:t>)</w:t>
      </w:r>
      <w:r>
        <w:rPr>
          <w:rtl/>
        </w:rPr>
        <w:t>. הצדדים התגרשו כדמו"י בתאריך</w:t>
      </w:r>
      <w:r w:rsidR="00C77485">
        <w:rPr>
          <w:rFonts w:hint="cs"/>
          <w:rtl/>
        </w:rPr>
        <w:t xml:space="preserve"> י"ב באדר תש"פ</w:t>
      </w:r>
      <w:r>
        <w:rPr>
          <w:rtl/>
        </w:rPr>
        <w:t xml:space="preserve"> </w:t>
      </w:r>
      <w:r w:rsidR="00C77485" w:rsidRPr="00A71038">
        <w:rPr>
          <w:rFonts w:hint="cs"/>
          <w:sz w:val="24"/>
          <w:szCs w:val="24"/>
          <w:rtl/>
        </w:rPr>
        <w:t>(</w:t>
      </w:r>
      <w:r w:rsidRPr="00A71038">
        <w:rPr>
          <w:sz w:val="24"/>
          <w:szCs w:val="24"/>
          <w:rtl/>
        </w:rPr>
        <w:t>8.3.20</w:t>
      </w:r>
      <w:r w:rsidR="00C77485" w:rsidRPr="00A71038">
        <w:rPr>
          <w:rFonts w:hint="cs"/>
          <w:sz w:val="24"/>
          <w:szCs w:val="24"/>
          <w:rtl/>
        </w:rPr>
        <w:t>)</w:t>
      </w:r>
      <w:r>
        <w:rPr>
          <w:rtl/>
        </w:rPr>
        <w:t>, ונותרו להכרעה עניין הכתובה, מזונות, משמורת וזמני שהות, כאשר עניין הרכוש בא על מקומו עם רכישת חלק הבעל בדירה ע"י האישה.</w:t>
      </w:r>
    </w:p>
    <w:p w14:paraId="37A96E0D" w14:textId="3F55AAB0" w:rsidR="00117C55" w:rsidRDefault="00117C55" w:rsidP="00117C55">
      <w:pPr>
        <w:pStyle w:val="af"/>
        <w:rPr>
          <w:rtl/>
        </w:rPr>
      </w:pPr>
      <w:r>
        <w:rPr>
          <w:rtl/>
        </w:rPr>
        <w:t>תיק זה החל ב</w:t>
      </w:r>
      <w:r w:rsidR="0011455F">
        <w:rPr>
          <w:rtl/>
        </w:rPr>
        <w:t>בית הדין</w:t>
      </w:r>
      <w:r>
        <w:rPr>
          <w:rtl/>
        </w:rPr>
        <w:t xml:space="preserve"> הרחובות, המשיך בפני הרכב קמא </w:t>
      </w:r>
      <w:r w:rsidRPr="00A71038">
        <w:rPr>
          <w:sz w:val="24"/>
          <w:szCs w:val="24"/>
          <w:rtl/>
        </w:rPr>
        <w:t>(בראשות הרה"ג אבירן יצחק הלוי שליט"א)</w:t>
      </w:r>
      <w:r>
        <w:rPr>
          <w:rtl/>
        </w:rPr>
        <w:t>, וה</w:t>
      </w:r>
      <w:r>
        <w:rPr>
          <w:rFonts w:hint="cs"/>
          <w:rtl/>
        </w:rPr>
        <w:t>ו</w:t>
      </w:r>
      <w:r>
        <w:rPr>
          <w:rtl/>
        </w:rPr>
        <w:t>עבר אלינו. בתאריך</w:t>
      </w:r>
      <w:r w:rsidR="00C77485">
        <w:rPr>
          <w:rFonts w:hint="cs"/>
          <w:rtl/>
        </w:rPr>
        <w:t xml:space="preserve"> ל' בתשרי תש"פ</w:t>
      </w:r>
      <w:r>
        <w:rPr>
          <w:rtl/>
        </w:rPr>
        <w:t xml:space="preserve"> </w:t>
      </w:r>
      <w:r w:rsidR="00C77485" w:rsidRPr="00A71038">
        <w:rPr>
          <w:rFonts w:hint="cs"/>
          <w:sz w:val="24"/>
          <w:szCs w:val="24"/>
          <w:rtl/>
        </w:rPr>
        <w:t>(</w:t>
      </w:r>
      <w:r w:rsidRPr="00A71038">
        <w:rPr>
          <w:sz w:val="24"/>
          <w:szCs w:val="24"/>
          <w:rtl/>
        </w:rPr>
        <w:t>18.10.20</w:t>
      </w:r>
      <w:r w:rsidR="00C77485" w:rsidRPr="00A71038">
        <w:rPr>
          <w:rFonts w:hint="cs"/>
          <w:sz w:val="24"/>
          <w:szCs w:val="24"/>
          <w:rtl/>
        </w:rPr>
        <w:t>)</w:t>
      </w:r>
      <w:r>
        <w:rPr>
          <w:rtl/>
        </w:rPr>
        <w:t xml:space="preserve"> התקיים דיון הוכחות שבו נחקרו הצדדים בחקירה נגדית. כמו כן הוגשו כתבי טענות וסיכומים.</w:t>
      </w:r>
    </w:p>
    <w:p w14:paraId="7CB4AF3E" w14:textId="42BB1C0A" w:rsidR="00117C55" w:rsidRDefault="0011455F" w:rsidP="00117C55">
      <w:pPr>
        <w:pStyle w:val="af"/>
        <w:rPr>
          <w:rtl/>
        </w:rPr>
      </w:pPr>
      <w:r>
        <w:rPr>
          <w:rtl/>
        </w:rPr>
        <w:t>בית הדין</w:t>
      </w:r>
      <w:r w:rsidR="00117C55">
        <w:rPr>
          <w:rtl/>
        </w:rPr>
        <w:t xml:space="preserve"> יציין כי בחודש יוני 20 התקיים בפנינו דיון, וניתנה החלטה בעניין תקפות  הסכם הגירושין מיום</w:t>
      </w:r>
      <w:r w:rsidR="00C77485">
        <w:rPr>
          <w:rFonts w:hint="cs"/>
          <w:rtl/>
        </w:rPr>
        <w:t xml:space="preserve"> י"ד באייר תשע"ט</w:t>
      </w:r>
      <w:r w:rsidR="00117C55">
        <w:rPr>
          <w:rtl/>
        </w:rPr>
        <w:t xml:space="preserve"> </w:t>
      </w:r>
      <w:r w:rsidR="00C77485" w:rsidRPr="00A71038">
        <w:rPr>
          <w:rFonts w:hint="cs"/>
          <w:sz w:val="24"/>
          <w:szCs w:val="24"/>
          <w:rtl/>
        </w:rPr>
        <w:t>(</w:t>
      </w:r>
      <w:r w:rsidR="00117C55" w:rsidRPr="00A71038">
        <w:rPr>
          <w:sz w:val="24"/>
          <w:szCs w:val="24"/>
          <w:rtl/>
        </w:rPr>
        <w:t>19.5.19</w:t>
      </w:r>
      <w:r w:rsidR="00C77485" w:rsidRPr="00A71038">
        <w:rPr>
          <w:rFonts w:hint="cs"/>
          <w:sz w:val="24"/>
          <w:szCs w:val="24"/>
          <w:rtl/>
        </w:rPr>
        <w:t>)</w:t>
      </w:r>
      <w:r w:rsidR="00117C55">
        <w:rPr>
          <w:rtl/>
        </w:rPr>
        <w:t>, וכן ניתנה החלטה בעניין מזונות זמניים, כך שהאב ישלם לאם 4</w:t>
      </w:r>
      <w:r w:rsidR="001C42E5">
        <w:rPr>
          <w:rFonts w:hint="cs"/>
          <w:rtl/>
        </w:rPr>
        <w:t>,</w:t>
      </w:r>
      <w:r w:rsidR="00117C55">
        <w:rPr>
          <w:rtl/>
        </w:rPr>
        <w:t>000 ש"ח מזונות כולל מדור ואחזקת מדור, ובנוסף מחצית מהוצאות חינוך ובריאות חריגות. בתאריך</w:t>
      </w:r>
      <w:r w:rsidR="00C77485">
        <w:rPr>
          <w:rFonts w:hint="cs"/>
          <w:rtl/>
        </w:rPr>
        <w:t xml:space="preserve"> כ"ד באלול תש"פ</w:t>
      </w:r>
      <w:r w:rsidR="00117C55">
        <w:rPr>
          <w:rtl/>
        </w:rPr>
        <w:t xml:space="preserve"> </w:t>
      </w:r>
      <w:r w:rsidR="00C77485" w:rsidRPr="00A71038">
        <w:rPr>
          <w:rFonts w:hint="cs"/>
          <w:sz w:val="24"/>
          <w:szCs w:val="24"/>
          <w:rtl/>
        </w:rPr>
        <w:t>(</w:t>
      </w:r>
      <w:r w:rsidR="00117C55" w:rsidRPr="00A71038">
        <w:rPr>
          <w:sz w:val="24"/>
          <w:szCs w:val="24"/>
          <w:rtl/>
        </w:rPr>
        <w:t>13.9.20</w:t>
      </w:r>
      <w:r w:rsidR="00C77485" w:rsidRPr="00A71038">
        <w:rPr>
          <w:rFonts w:hint="cs"/>
          <w:sz w:val="24"/>
          <w:szCs w:val="24"/>
          <w:rtl/>
        </w:rPr>
        <w:t>)</w:t>
      </w:r>
      <w:r w:rsidR="00117C55">
        <w:rPr>
          <w:rtl/>
        </w:rPr>
        <w:t xml:space="preserve"> הוגש ל</w:t>
      </w:r>
      <w:r>
        <w:rPr>
          <w:rtl/>
        </w:rPr>
        <w:t>בית הדין</w:t>
      </w:r>
      <w:r w:rsidR="00117C55">
        <w:rPr>
          <w:rtl/>
        </w:rPr>
        <w:t xml:space="preserve"> תסקיר בעניין משמורת וזמני שהות, מפק</w:t>
      </w:r>
      <w:r w:rsidR="00117C55">
        <w:rPr>
          <w:rFonts w:hint="cs"/>
          <w:rtl/>
        </w:rPr>
        <w:t>ידת סעד לסדרי דין</w:t>
      </w:r>
      <w:r w:rsidR="00117C55">
        <w:rPr>
          <w:rtl/>
        </w:rPr>
        <w:t xml:space="preserve"> של המועצה האזורית ג</w:t>
      </w:r>
      <w:r>
        <w:rPr>
          <w:rFonts w:hint="cs"/>
          <w:rtl/>
        </w:rPr>
        <w:t>'</w:t>
      </w:r>
      <w:r w:rsidR="00117C55">
        <w:rPr>
          <w:rtl/>
        </w:rPr>
        <w:t>.</w:t>
      </w:r>
    </w:p>
    <w:p w14:paraId="149FC95C" w14:textId="4E765238" w:rsidR="00117C55" w:rsidRDefault="00117C55" w:rsidP="00117C55">
      <w:pPr>
        <w:pStyle w:val="-0"/>
        <w:rPr>
          <w:rtl/>
        </w:rPr>
      </w:pPr>
      <w:r>
        <w:rPr>
          <w:rFonts w:hint="cs"/>
          <w:rtl/>
        </w:rPr>
        <w:t>כתובה</w:t>
      </w:r>
    </w:p>
    <w:p w14:paraId="1F5F9090" w14:textId="0170BA38" w:rsidR="00117C55" w:rsidRDefault="00117C55" w:rsidP="00117C55">
      <w:pPr>
        <w:pStyle w:val="ae"/>
        <w:rPr>
          <w:rtl/>
        </w:rPr>
      </w:pPr>
      <w:r>
        <w:rPr>
          <w:rtl/>
        </w:rPr>
        <w:t>הנתבע טוען שהתובעת אינה זכאית לתשלום כתובתה. טענתו המרכזית – האישה היא זו שתבעה גירושין, ומי שתובעת גירושין אינה זכאית לכתובה. לטענתו - האישה לא רצתה בשלום בית. כמו כן, האישה נהגה בו בכוחניות, ואין הוא אשם בגירושין.</w:t>
      </w:r>
    </w:p>
    <w:p w14:paraId="30386740" w14:textId="65162615" w:rsidR="00117C55" w:rsidRDefault="00117C55" w:rsidP="00117C55">
      <w:pPr>
        <w:pStyle w:val="af"/>
        <w:rPr>
          <w:rtl/>
        </w:rPr>
      </w:pPr>
      <w:r>
        <w:rPr>
          <w:rFonts w:hint="cs"/>
          <w:rtl/>
        </w:rPr>
        <w:t>יובהר</w:t>
      </w:r>
      <w:r>
        <w:rPr>
          <w:rtl/>
        </w:rPr>
        <w:t xml:space="preserve"> </w:t>
      </w:r>
      <w:r>
        <w:rPr>
          <w:rFonts w:hint="cs"/>
          <w:rtl/>
        </w:rPr>
        <w:t>ש</w:t>
      </w:r>
      <w:r>
        <w:rPr>
          <w:rtl/>
        </w:rPr>
        <w:t>האישה תבעה בבי</w:t>
      </w:r>
      <w:r w:rsidR="0011455F">
        <w:rPr>
          <w:rFonts w:hint="cs"/>
          <w:rtl/>
        </w:rPr>
        <w:t>ת הדין</w:t>
      </w:r>
      <w:r>
        <w:rPr>
          <w:rtl/>
        </w:rPr>
        <w:t xml:space="preserve"> מלכתחילה שלום בית ולחלופין גירושין. האישה טענה בכתב התביעה כי מזה כשנה </w:t>
      </w:r>
      <w:r w:rsidRPr="00A71038">
        <w:rPr>
          <w:sz w:val="24"/>
          <w:szCs w:val="24"/>
          <w:rtl/>
        </w:rPr>
        <w:t>(לפני מועד התביעה)</w:t>
      </w:r>
      <w:r>
        <w:rPr>
          <w:rtl/>
        </w:rPr>
        <w:t xml:space="preserve"> הבעל הפסיק ללמוד, שינה את לבושו, ירד רוחנית, ומבקר במקומות שאינם תואמים למגזר החרדי. עוד מציינת התובעת על קשר שיש לבעל עם אישה נשואה </w:t>
      </w:r>
      <w:r w:rsidRPr="00A71038">
        <w:rPr>
          <w:sz w:val="24"/>
          <w:szCs w:val="24"/>
          <w:rtl/>
        </w:rPr>
        <w:t>(סעיף 12 לכתב התביעה)</w:t>
      </w:r>
      <w:r>
        <w:rPr>
          <w:rtl/>
        </w:rPr>
        <w:t>. האישה תבעה מבי</w:t>
      </w:r>
      <w:r w:rsidR="0011455F">
        <w:rPr>
          <w:rFonts w:hint="cs"/>
          <w:rtl/>
        </w:rPr>
        <w:t>ת הדין</w:t>
      </w:r>
      <w:r>
        <w:rPr>
          <w:rtl/>
        </w:rPr>
        <w:t xml:space="preserve"> לנסות ולהשיב את השלום לבית הצדדים, ואם יסרב, לחייבו במתן גט.</w:t>
      </w:r>
    </w:p>
    <w:p w14:paraId="1D0CB5AA" w14:textId="44B12320" w:rsidR="00117C55" w:rsidRDefault="00117C55" w:rsidP="00117C55">
      <w:pPr>
        <w:pStyle w:val="af"/>
        <w:rPr>
          <w:rtl/>
        </w:rPr>
      </w:pPr>
      <w:r>
        <w:rPr>
          <w:rtl/>
        </w:rPr>
        <w:t>עניין האישה הזרה, עלה גם בטענות התובעת, הן בכתבי הטענות שהוגשו לבי</w:t>
      </w:r>
      <w:r w:rsidR="0011455F">
        <w:rPr>
          <w:rFonts w:hint="cs"/>
          <w:rtl/>
        </w:rPr>
        <w:t>ת הדין</w:t>
      </w:r>
      <w:r>
        <w:rPr>
          <w:rtl/>
        </w:rPr>
        <w:t xml:space="preserve">, וכן בדיון. מדובר בשכנה של בני הזוג, שיש לנתבע קשר עמה. אמנם לא הוכח שהיה לנתבע קשר </w:t>
      </w:r>
      <w:r>
        <w:rPr>
          <w:rtl/>
        </w:rPr>
        <w:lastRenderedPageBreak/>
        <w:t xml:space="preserve">אינטימי במהלך חיי הנישואין עם אותה שכנה, אך הקשר ההדוק בין הנתבע לאותה שכנה </w:t>
      </w:r>
      <w:r w:rsidRPr="00A71038">
        <w:rPr>
          <w:sz w:val="24"/>
          <w:szCs w:val="24"/>
          <w:rtl/>
        </w:rPr>
        <w:t>(מ. ב.)</w:t>
      </w:r>
      <w:r>
        <w:rPr>
          <w:rtl/>
        </w:rPr>
        <w:t>, הוא זה שלדברי התובעת, בין השאר, הביא לפרוק חיי הנישואין.</w:t>
      </w:r>
    </w:p>
    <w:p w14:paraId="5FAD34EA" w14:textId="2390F4D5" w:rsidR="00117C55" w:rsidRDefault="00117C55" w:rsidP="00117C55">
      <w:pPr>
        <w:pStyle w:val="af"/>
        <w:rPr>
          <w:rtl/>
        </w:rPr>
      </w:pPr>
      <w:r>
        <w:rPr>
          <w:rtl/>
        </w:rPr>
        <w:t xml:space="preserve">עובדה נוספת שהתבררה בדיון – הנתבע הוא זה שעזב את חדר השינה. מפנים לפרוטוקול הדיון </w:t>
      </w:r>
      <w:r w:rsidRPr="00A71038">
        <w:rPr>
          <w:sz w:val="24"/>
          <w:szCs w:val="24"/>
          <w:rtl/>
        </w:rPr>
        <w:t>(</w:t>
      </w:r>
      <w:r w:rsidR="00A71038" w:rsidRPr="00A71038">
        <w:rPr>
          <w:rFonts w:hint="cs"/>
          <w:sz w:val="24"/>
          <w:szCs w:val="24"/>
          <w:rtl/>
        </w:rPr>
        <w:t xml:space="preserve">מיום </w:t>
      </w:r>
      <w:r w:rsidR="00C77485" w:rsidRPr="00A71038">
        <w:rPr>
          <w:rFonts w:hint="cs"/>
          <w:sz w:val="24"/>
          <w:szCs w:val="24"/>
          <w:rtl/>
        </w:rPr>
        <w:t>ל' בתשרי תש"פ</w:t>
      </w:r>
      <w:r w:rsidR="00C77485" w:rsidRPr="00A71038">
        <w:rPr>
          <w:sz w:val="24"/>
          <w:szCs w:val="24"/>
          <w:rtl/>
        </w:rPr>
        <w:t xml:space="preserve"> </w:t>
      </w:r>
      <w:r w:rsidR="00C77485" w:rsidRPr="00A71038">
        <w:rPr>
          <w:rFonts w:hint="cs"/>
          <w:sz w:val="24"/>
          <w:szCs w:val="24"/>
          <w:rtl/>
        </w:rPr>
        <w:t>(</w:t>
      </w:r>
      <w:r w:rsidR="00C77485" w:rsidRPr="00A71038">
        <w:rPr>
          <w:sz w:val="24"/>
          <w:szCs w:val="24"/>
          <w:rtl/>
        </w:rPr>
        <w:t>18.10.20</w:t>
      </w:r>
      <w:r w:rsidR="00C77485" w:rsidRPr="00A71038">
        <w:rPr>
          <w:rFonts w:hint="cs"/>
          <w:sz w:val="24"/>
          <w:szCs w:val="24"/>
          <w:rtl/>
        </w:rPr>
        <w:t>)</w:t>
      </w:r>
      <w:r w:rsidRPr="00A71038">
        <w:rPr>
          <w:sz w:val="18"/>
          <w:szCs w:val="24"/>
          <w:rtl/>
        </w:rPr>
        <w:t>, שורה 77 ולהלן)</w:t>
      </w:r>
      <w:r>
        <w:rPr>
          <w:rtl/>
        </w:rPr>
        <w:t>:</w:t>
      </w:r>
    </w:p>
    <w:p w14:paraId="6411DCB9" w14:textId="5F984DEE" w:rsidR="00117C55" w:rsidRDefault="00117C55" w:rsidP="00117C55">
      <w:pPr>
        <w:pStyle w:val="aa"/>
        <w:rPr>
          <w:rtl/>
        </w:rPr>
      </w:pPr>
      <w:r>
        <w:rPr>
          <w:rtl/>
        </w:rPr>
        <w:t>"</w:t>
      </w:r>
      <w:r w:rsidR="0011455F">
        <w:rPr>
          <w:rtl/>
        </w:rPr>
        <w:t>בא כוח האישה</w:t>
      </w:r>
      <w:r>
        <w:rPr>
          <w:rtl/>
        </w:rPr>
        <w:t>: מי עזב את החדר שינה?</w:t>
      </w:r>
    </w:p>
    <w:p w14:paraId="1C4DA0EB" w14:textId="77777777" w:rsidR="00117C55" w:rsidRDefault="00117C55" w:rsidP="00117C55">
      <w:pPr>
        <w:pStyle w:val="aa"/>
        <w:rPr>
          <w:rtl/>
        </w:rPr>
      </w:pPr>
      <w:r>
        <w:rPr>
          <w:rtl/>
        </w:rPr>
        <w:t>הבעל: אני עזבתי בגלל שהייתי תחת לחץ ולא היה לי נעים להיות בסיטואציות כאלה ואחרות. יותר חשוב הדרך לשם.</w:t>
      </w:r>
    </w:p>
    <w:p w14:paraId="69230693" w14:textId="2444878C" w:rsidR="00117C55" w:rsidRDefault="0011455F" w:rsidP="00117C55">
      <w:pPr>
        <w:pStyle w:val="aa"/>
        <w:rPr>
          <w:rtl/>
        </w:rPr>
      </w:pPr>
      <w:r>
        <w:rPr>
          <w:rtl/>
        </w:rPr>
        <w:t>בא כוח האישה</w:t>
      </w:r>
      <w:r w:rsidR="00117C55">
        <w:rPr>
          <w:rtl/>
        </w:rPr>
        <w:t>: במרץ 2018 עזבת את החדר שינה?</w:t>
      </w:r>
    </w:p>
    <w:p w14:paraId="7FC01FDF" w14:textId="77777777" w:rsidR="00117C55" w:rsidRDefault="00117C55" w:rsidP="00117C55">
      <w:pPr>
        <w:pStyle w:val="aa"/>
        <w:rPr>
          <w:rtl/>
        </w:rPr>
      </w:pPr>
      <w:r>
        <w:rPr>
          <w:rtl/>
        </w:rPr>
        <w:t>הבעל: לא זוכר.</w:t>
      </w:r>
    </w:p>
    <w:p w14:paraId="0893B27D" w14:textId="455A3399" w:rsidR="00117C55" w:rsidRDefault="0011455F" w:rsidP="00117C55">
      <w:pPr>
        <w:pStyle w:val="aa"/>
        <w:rPr>
          <w:rtl/>
        </w:rPr>
      </w:pPr>
      <w:r>
        <w:rPr>
          <w:rtl/>
        </w:rPr>
        <w:t>בא כוח האישה</w:t>
      </w:r>
      <w:r w:rsidR="00117C55">
        <w:rPr>
          <w:rtl/>
        </w:rPr>
        <w:t>: ביולי 2018 עזבת את החדר שינה?</w:t>
      </w:r>
    </w:p>
    <w:p w14:paraId="25331E48" w14:textId="77777777" w:rsidR="00117C55" w:rsidRDefault="00117C55" w:rsidP="00117C55">
      <w:pPr>
        <w:pStyle w:val="aa"/>
        <w:rPr>
          <w:rtl/>
        </w:rPr>
      </w:pPr>
      <w:r>
        <w:rPr>
          <w:rtl/>
        </w:rPr>
        <w:t>הבעל: לא.</w:t>
      </w:r>
    </w:p>
    <w:p w14:paraId="351D84D4" w14:textId="5E675F2E" w:rsidR="00117C55" w:rsidRDefault="0011455F" w:rsidP="00117C55">
      <w:pPr>
        <w:pStyle w:val="af"/>
        <w:rPr>
          <w:rtl/>
        </w:rPr>
      </w:pPr>
      <w:r>
        <w:rPr>
          <w:rtl/>
        </w:rPr>
        <w:t>בא כוח האישה</w:t>
      </w:r>
      <w:r w:rsidR="00117C55">
        <w:rPr>
          <w:rtl/>
        </w:rPr>
        <w:t>: אז אני מקריא לך את הפרוטוקול ועזבת בערך מאפריל".</w:t>
      </w:r>
    </w:p>
    <w:p w14:paraId="102D9EA3" w14:textId="3F25FB5E" w:rsidR="00117C55" w:rsidRDefault="00117C55" w:rsidP="00117C55">
      <w:pPr>
        <w:pStyle w:val="af"/>
        <w:rPr>
          <w:rtl/>
        </w:rPr>
      </w:pPr>
      <w:r>
        <w:rPr>
          <w:rtl/>
        </w:rPr>
        <w:t xml:space="preserve">הבעל נחקר על כך </w:t>
      </w:r>
      <w:r w:rsidR="00A71038">
        <w:rPr>
          <w:rFonts w:hint="cs"/>
          <w:rtl/>
        </w:rPr>
        <w:t>ש</w:t>
      </w:r>
      <w:r>
        <w:rPr>
          <w:rtl/>
        </w:rPr>
        <w:t>בהיותו נשוי לקח את השכנה למושב א</w:t>
      </w:r>
      <w:r w:rsidR="00A71038">
        <w:rPr>
          <w:rFonts w:hint="cs"/>
          <w:rtl/>
        </w:rPr>
        <w:t>'</w:t>
      </w:r>
      <w:r>
        <w:rPr>
          <w:rtl/>
        </w:rPr>
        <w:t xml:space="preserve">, והמתין לה שם עד שתצא מטיפול פסיכולוגי. </w:t>
      </w:r>
      <w:r w:rsidR="0011455F">
        <w:rPr>
          <w:rtl/>
        </w:rPr>
        <w:t>בית הדין</w:t>
      </w:r>
      <w:r>
        <w:rPr>
          <w:rtl/>
        </w:rPr>
        <w:t xml:space="preserve"> מציין כי ההסברים שנתן, לחלוטין לא מניחים את הדעת ומלמדים על קשר עמוק יותר שהיה לנתבע עם אותה שכנה, כאשר כיום למעשה הנתבע מודה, שלאחר הגירושין היא מבקרת בביתו וכו'. בעניין היותו עם </w:t>
      </w:r>
      <w:r w:rsidR="0011455F">
        <w:rPr>
          <w:rFonts w:hint="cs"/>
          <w:rtl/>
        </w:rPr>
        <w:t>[</w:t>
      </w:r>
      <w:r>
        <w:rPr>
          <w:rtl/>
        </w:rPr>
        <w:t>מ</w:t>
      </w:r>
      <w:r w:rsidR="0011455F">
        <w:rPr>
          <w:rFonts w:hint="cs"/>
          <w:rtl/>
        </w:rPr>
        <w:t>']</w:t>
      </w:r>
      <w:r>
        <w:rPr>
          <w:rtl/>
        </w:rPr>
        <w:t xml:space="preserve"> במושב</w:t>
      </w:r>
      <w:r w:rsidR="001C42E5">
        <w:rPr>
          <w:rFonts w:hint="cs"/>
          <w:rtl/>
        </w:rPr>
        <w:t xml:space="preserve"> א'</w:t>
      </w:r>
      <w:r>
        <w:rPr>
          <w:rtl/>
        </w:rPr>
        <w:t xml:space="preserve">, </w:t>
      </w:r>
      <w:r w:rsidR="0011455F">
        <w:rPr>
          <w:rtl/>
        </w:rPr>
        <w:t>בית הדין</w:t>
      </w:r>
      <w:r>
        <w:rPr>
          <w:rtl/>
        </w:rPr>
        <w:t xml:space="preserve"> מפנה לפרוטוקול הדיון, שורה 107 ולהלן:</w:t>
      </w:r>
    </w:p>
    <w:p w14:paraId="3DFD846C" w14:textId="63D09A04" w:rsidR="00117C55" w:rsidRDefault="00117C55" w:rsidP="00117C55">
      <w:pPr>
        <w:pStyle w:val="aa"/>
        <w:rPr>
          <w:rtl/>
        </w:rPr>
      </w:pPr>
      <w:r>
        <w:rPr>
          <w:rtl/>
        </w:rPr>
        <w:t>"</w:t>
      </w:r>
      <w:r w:rsidR="0011455F">
        <w:rPr>
          <w:rtl/>
        </w:rPr>
        <w:t>בא כוח האישה</w:t>
      </w:r>
      <w:r>
        <w:rPr>
          <w:rtl/>
        </w:rPr>
        <w:t>: באפריל 2019 היית במושב א</w:t>
      </w:r>
      <w:r w:rsidR="001C42E5">
        <w:rPr>
          <w:rFonts w:hint="cs"/>
          <w:rtl/>
        </w:rPr>
        <w:t>'</w:t>
      </w:r>
      <w:r>
        <w:rPr>
          <w:rtl/>
        </w:rPr>
        <w:t xml:space="preserve"> בלילה. מה עשית שם?</w:t>
      </w:r>
    </w:p>
    <w:p w14:paraId="41CDF189" w14:textId="750F46DA" w:rsidR="00117C55" w:rsidRDefault="00117C55" w:rsidP="00117C55">
      <w:pPr>
        <w:pStyle w:val="aa"/>
        <w:rPr>
          <w:rtl/>
        </w:rPr>
      </w:pPr>
      <w:r>
        <w:rPr>
          <w:rtl/>
        </w:rPr>
        <w:t>הבעל: חיכיתי ל</w:t>
      </w:r>
      <w:r w:rsidR="0011455F">
        <w:rPr>
          <w:rFonts w:hint="cs"/>
          <w:rtl/>
        </w:rPr>
        <w:t>[</w:t>
      </w:r>
      <w:r>
        <w:rPr>
          <w:rtl/>
        </w:rPr>
        <w:t>מ</w:t>
      </w:r>
      <w:r w:rsidR="0011455F">
        <w:rPr>
          <w:rFonts w:hint="cs"/>
          <w:rtl/>
        </w:rPr>
        <w:t>']</w:t>
      </w:r>
      <w:r>
        <w:rPr>
          <w:rtl/>
        </w:rPr>
        <w:t xml:space="preserve"> שתצא מטיפול פסיכולוגי.</w:t>
      </w:r>
    </w:p>
    <w:p w14:paraId="14B7E77E" w14:textId="300524FA" w:rsidR="00117C55" w:rsidRDefault="0011455F" w:rsidP="00117C55">
      <w:pPr>
        <w:pStyle w:val="aa"/>
        <w:rPr>
          <w:rtl/>
        </w:rPr>
      </w:pPr>
      <w:r>
        <w:rPr>
          <w:rtl/>
        </w:rPr>
        <w:t>בא כוח האישה</w:t>
      </w:r>
      <w:r w:rsidR="00117C55">
        <w:rPr>
          <w:rtl/>
        </w:rPr>
        <w:t>: והיא הייתה אז נשואה, נכון?</w:t>
      </w:r>
    </w:p>
    <w:p w14:paraId="6E3894A1" w14:textId="77777777" w:rsidR="00117C55" w:rsidRDefault="00117C55" w:rsidP="00117C55">
      <w:pPr>
        <w:pStyle w:val="aa"/>
        <w:rPr>
          <w:rtl/>
        </w:rPr>
      </w:pPr>
      <w:r>
        <w:rPr>
          <w:rtl/>
        </w:rPr>
        <w:t>הבעל: כן.</w:t>
      </w:r>
    </w:p>
    <w:p w14:paraId="0BAAC5C0" w14:textId="5040B530" w:rsidR="00117C55" w:rsidRDefault="0011455F" w:rsidP="00117C55">
      <w:pPr>
        <w:pStyle w:val="aa"/>
        <w:rPr>
          <w:rtl/>
        </w:rPr>
      </w:pPr>
      <w:r>
        <w:rPr>
          <w:rtl/>
        </w:rPr>
        <w:t>בא כוח האישה</w:t>
      </w:r>
      <w:r w:rsidR="00117C55">
        <w:rPr>
          <w:rtl/>
        </w:rPr>
        <w:t>: בגמר הטיפול היא נכנסה לרכב שלך, נכון?</w:t>
      </w:r>
    </w:p>
    <w:p w14:paraId="31710189" w14:textId="77777777" w:rsidR="00117C55" w:rsidRDefault="00117C55" w:rsidP="00117C55">
      <w:pPr>
        <w:pStyle w:val="aa"/>
        <w:rPr>
          <w:rtl/>
        </w:rPr>
      </w:pPr>
      <w:r>
        <w:rPr>
          <w:rtl/>
        </w:rPr>
        <w:t>הבעל: כן.</w:t>
      </w:r>
    </w:p>
    <w:p w14:paraId="5754B3BE" w14:textId="3D17A0FC" w:rsidR="00117C55" w:rsidRDefault="0011455F" w:rsidP="00117C55">
      <w:pPr>
        <w:pStyle w:val="aa"/>
        <w:rPr>
          <w:rtl/>
        </w:rPr>
      </w:pPr>
      <w:r>
        <w:rPr>
          <w:rtl/>
        </w:rPr>
        <w:t>בא כוח האישה</w:t>
      </w:r>
      <w:r w:rsidR="00117C55">
        <w:rPr>
          <w:rtl/>
        </w:rPr>
        <w:t>: מה קרה אתה מחזיר אישה נשואה והיא נכנסת לך לאוטו?</w:t>
      </w:r>
    </w:p>
    <w:p w14:paraId="67806B18" w14:textId="77777777" w:rsidR="00117C55" w:rsidRDefault="00117C55" w:rsidP="00117C55">
      <w:pPr>
        <w:pStyle w:val="aa"/>
        <w:rPr>
          <w:rtl/>
        </w:rPr>
      </w:pPr>
      <w:r>
        <w:rPr>
          <w:rtl/>
        </w:rPr>
        <w:t xml:space="preserve">הבעל: מתוקף העובדה שאני גר מולה ואני יורד במדרגות, אני שמעתי אלימות מעבר לדלת, ואפשר להביא אותה לפה, וכבר נתנו עדות על זה, היה לי אופציה לדווח על זה למשטרה, או בדרך אחרת. היא ובעלה היו הולכים למטפלת, ואני האצתי בה ושכנעתי אותה ללכת למטפלת וידעתי שלבד היא לא תלך ומתוך אכפתיות לקחתי אותה והחזרתי אותה. </w:t>
      </w:r>
    </w:p>
    <w:p w14:paraId="44996736" w14:textId="47C718A8" w:rsidR="00117C55" w:rsidRDefault="0011455F" w:rsidP="00117C55">
      <w:pPr>
        <w:pStyle w:val="aa"/>
        <w:rPr>
          <w:rtl/>
        </w:rPr>
      </w:pPr>
      <w:r>
        <w:rPr>
          <w:rtl/>
        </w:rPr>
        <w:t>בא כוח האישה</w:t>
      </w:r>
      <w:r w:rsidR="00117C55">
        <w:rPr>
          <w:rtl/>
        </w:rPr>
        <w:t>: באיזה שעה החזרת אותה? באיזה שעה? ב-22:00 בלילה?</w:t>
      </w:r>
    </w:p>
    <w:p w14:paraId="4C19673F" w14:textId="77777777" w:rsidR="00117C55" w:rsidRDefault="00117C55" w:rsidP="00117C55">
      <w:pPr>
        <w:pStyle w:val="aa"/>
        <w:rPr>
          <w:rtl/>
        </w:rPr>
      </w:pPr>
      <w:r>
        <w:rPr>
          <w:rtl/>
        </w:rPr>
        <w:t>הבעל: לא זוכר. אני זוכר שזה לקח מס</w:t>
      </w:r>
      <w:r>
        <w:rPr>
          <w:rFonts w:hint="cs"/>
          <w:rtl/>
        </w:rPr>
        <w:t>פר</w:t>
      </w:r>
      <w:r>
        <w:rPr>
          <w:rtl/>
        </w:rPr>
        <w:t xml:space="preserve"> שעות.</w:t>
      </w:r>
    </w:p>
    <w:p w14:paraId="059AB38F" w14:textId="5AE6D9F6" w:rsidR="00117C55" w:rsidRDefault="0011455F" w:rsidP="00117C55">
      <w:pPr>
        <w:pStyle w:val="aa"/>
        <w:rPr>
          <w:rtl/>
        </w:rPr>
      </w:pPr>
      <w:r>
        <w:rPr>
          <w:rtl/>
        </w:rPr>
        <w:t>בא כוח האישה</w:t>
      </w:r>
      <w:r w:rsidR="00117C55">
        <w:rPr>
          <w:rtl/>
        </w:rPr>
        <w:t>: אתה הודעת לאשתך שאתה עושה את זה?</w:t>
      </w:r>
    </w:p>
    <w:p w14:paraId="1AE715FF" w14:textId="77777777" w:rsidR="00117C55" w:rsidRDefault="00117C55" w:rsidP="00117C55">
      <w:pPr>
        <w:pStyle w:val="aa"/>
        <w:rPr>
          <w:rtl/>
        </w:rPr>
      </w:pPr>
      <w:r>
        <w:rPr>
          <w:rtl/>
        </w:rPr>
        <w:t xml:space="preserve">הבעל: למה היא אומרת לי כשהיא מדברת עם אב הבית של הבית ספר שלה?! לא יכולתי להגיד את זה כי לא היינו במצב של דיבור פתוח. </w:t>
      </w:r>
    </w:p>
    <w:p w14:paraId="2E438F16" w14:textId="13A0C976" w:rsidR="00117C55" w:rsidRDefault="0011455F" w:rsidP="00117C55">
      <w:pPr>
        <w:pStyle w:val="aa"/>
        <w:rPr>
          <w:rtl/>
        </w:rPr>
      </w:pPr>
      <w:r>
        <w:rPr>
          <w:rtl/>
        </w:rPr>
        <w:t>בא כוח האישה</w:t>
      </w:r>
      <w:r w:rsidR="00117C55">
        <w:rPr>
          <w:rtl/>
        </w:rPr>
        <w:t>: ואתה מגדיר את עצמך כיהודי חרדי?</w:t>
      </w:r>
    </w:p>
    <w:p w14:paraId="70D5025A" w14:textId="77777777" w:rsidR="00117C55" w:rsidRDefault="00117C55" w:rsidP="00117C55">
      <w:pPr>
        <w:pStyle w:val="aa"/>
        <w:rPr>
          <w:rtl/>
        </w:rPr>
      </w:pPr>
      <w:r>
        <w:rPr>
          <w:rtl/>
        </w:rPr>
        <w:t>הבעל: כן. אני מתוקף תפקידי זה להפסיק את הסבל מבני אדם."</w:t>
      </w:r>
    </w:p>
    <w:p w14:paraId="35E13610" w14:textId="05AB870E" w:rsidR="00117C55" w:rsidRDefault="00117C55" w:rsidP="00117C55">
      <w:pPr>
        <w:pStyle w:val="af"/>
        <w:rPr>
          <w:rtl/>
        </w:rPr>
      </w:pPr>
      <w:r>
        <w:rPr>
          <w:rtl/>
        </w:rPr>
        <w:lastRenderedPageBreak/>
        <w:t>הסעה של השכנה לטיפול פסיכולוגי, ושהייה שם במשך שעות של המתנה, בטענה שכך נוהג כדי להפסיק סבל מבנ</w:t>
      </w:r>
      <w:r w:rsidR="0011455F">
        <w:rPr>
          <w:rFonts w:hint="cs"/>
          <w:rtl/>
        </w:rPr>
        <w:t>י אדם</w:t>
      </w:r>
      <w:r>
        <w:rPr>
          <w:rtl/>
        </w:rPr>
        <w:t>, לא נשמעת אמינה</w:t>
      </w:r>
      <w:r w:rsidR="0011455F">
        <w:rPr>
          <w:rFonts w:hint="cs"/>
          <w:rtl/>
        </w:rPr>
        <w:t>, כמו</w:t>
      </w:r>
      <w:r>
        <w:rPr>
          <w:rtl/>
        </w:rPr>
        <w:t xml:space="preserve"> גם הטענות ששמע אלימות בחדר המדרגות וכו', כל אלה מוליכים למסקנה שהקשר בין השנים היה מעבר לקשר של נהג/ נוסע או מסייע. </w:t>
      </w:r>
      <w:r w:rsidR="0011455F">
        <w:rPr>
          <w:rFonts w:hint="cs"/>
          <w:rtl/>
        </w:rPr>
        <w:t>בית הדין</w:t>
      </w:r>
      <w:r>
        <w:rPr>
          <w:rFonts w:hint="cs"/>
          <w:rtl/>
        </w:rPr>
        <w:t xml:space="preserve"> מעריך ביותר חסד ואנשי חסד, אך תחילה יש לגמול חסדים בבית פנימה, ולא להיות טוב ומטיב עם השכנה.</w:t>
      </w:r>
    </w:p>
    <w:p w14:paraId="107BB8AE" w14:textId="54B183DD" w:rsidR="00117C55" w:rsidRDefault="00117C55" w:rsidP="00117C55">
      <w:pPr>
        <w:pStyle w:val="af"/>
        <w:rPr>
          <w:rtl/>
        </w:rPr>
      </w:pPr>
      <w:r>
        <w:rPr>
          <w:rtl/>
        </w:rPr>
        <w:t xml:space="preserve">כך גם העובדה </w:t>
      </w:r>
      <w:r>
        <w:rPr>
          <w:rFonts w:hint="cs"/>
          <w:rtl/>
        </w:rPr>
        <w:t>ש</w:t>
      </w:r>
      <w:r>
        <w:rPr>
          <w:rtl/>
        </w:rPr>
        <w:t>הבעל, בעצת ב</w:t>
      </w:r>
      <w:r w:rsidR="0011455F">
        <w:rPr>
          <w:rFonts w:hint="cs"/>
          <w:rtl/>
        </w:rPr>
        <w:t>את כוחו</w:t>
      </w:r>
      <w:r>
        <w:rPr>
          <w:rtl/>
        </w:rPr>
        <w:t>, מתנגד למתן פ</w:t>
      </w:r>
      <w:r w:rsidR="001C42E5">
        <w:rPr>
          <w:rFonts w:hint="cs"/>
          <w:rtl/>
        </w:rPr>
        <w:t>י</w:t>
      </w:r>
      <w:r>
        <w:rPr>
          <w:rtl/>
        </w:rPr>
        <w:t>רוט שיחות טלפון שהיו לו עם אותה שכנה בהיותה נשואה ובהיותו נשוי, ע</w:t>
      </w:r>
      <w:r w:rsidR="0011455F">
        <w:rPr>
          <w:rFonts w:hint="cs"/>
          <w:rtl/>
        </w:rPr>
        <w:t>ל מנת</w:t>
      </w:r>
      <w:r>
        <w:rPr>
          <w:rtl/>
        </w:rPr>
        <w:t xml:space="preserve"> ש</w:t>
      </w:r>
      <w:r w:rsidR="0011455F">
        <w:rPr>
          <w:rtl/>
        </w:rPr>
        <w:t>בית הדין</w:t>
      </w:r>
      <w:r>
        <w:rPr>
          <w:rtl/>
        </w:rPr>
        <w:t xml:space="preserve"> יוכל ללמוד על היקף השיחות </w:t>
      </w:r>
      <w:r w:rsidRPr="00A71038">
        <w:rPr>
          <w:sz w:val="24"/>
          <w:szCs w:val="24"/>
          <w:rtl/>
        </w:rPr>
        <w:t>(ראה שורה 147 ולהלן לפרוטוקול)</w:t>
      </w:r>
      <w:r>
        <w:rPr>
          <w:rFonts w:hint="cs"/>
          <w:rtl/>
        </w:rPr>
        <w:t>, יש בהם כדי ללמד שיש לבעל ממה לחשוש.</w:t>
      </w:r>
    </w:p>
    <w:p w14:paraId="48690572" w14:textId="52EE7144" w:rsidR="00117C55" w:rsidRDefault="00117C55" w:rsidP="00117C55">
      <w:pPr>
        <w:pStyle w:val="af"/>
        <w:rPr>
          <w:rtl/>
        </w:rPr>
      </w:pPr>
      <w:r>
        <w:rPr>
          <w:rtl/>
        </w:rPr>
        <w:t xml:space="preserve">הרכב דנן כבר כתב פעמים רבות שאם אישה תובעת גירושין מחמת מעשי הבעל, הרי שאינה מפסידה את כתובתה. נפנה לפסקי הדין שפורסמו </w:t>
      </w:r>
      <w:r w:rsidRPr="00A71038">
        <w:rPr>
          <w:sz w:val="24"/>
          <w:szCs w:val="24"/>
          <w:rtl/>
        </w:rPr>
        <w:t>(ראה לדוגמא: 1155445/2)</w:t>
      </w:r>
      <w:r>
        <w:rPr>
          <w:rtl/>
        </w:rPr>
        <w:t>, וכן ב</w:t>
      </w:r>
      <w:r w:rsidR="0011455F">
        <w:rPr>
          <w:rtl/>
        </w:rPr>
        <w:t>בית הדין</w:t>
      </w:r>
      <w:r>
        <w:rPr>
          <w:rtl/>
        </w:rPr>
        <w:t xml:space="preserve"> הגדול </w:t>
      </w:r>
      <w:r w:rsidRPr="00A71038">
        <w:rPr>
          <w:sz w:val="24"/>
          <w:szCs w:val="24"/>
          <w:rtl/>
        </w:rPr>
        <w:t>(בתיק מס' 1106680/5)</w:t>
      </w:r>
      <w:r>
        <w:rPr>
          <w:rtl/>
        </w:rPr>
        <w:t xml:space="preserve">, ועיין משפטיך ליעקב </w:t>
      </w:r>
      <w:r w:rsidR="0011455F">
        <w:rPr>
          <w:rFonts w:hint="cs"/>
          <w:rtl/>
        </w:rPr>
        <w:t>חלק ז</w:t>
      </w:r>
      <w:r w:rsidR="001C42E5">
        <w:rPr>
          <w:rFonts w:hint="cs"/>
          <w:rtl/>
        </w:rPr>
        <w:t>'</w:t>
      </w:r>
      <w:r>
        <w:rPr>
          <w:rtl/>
        </w:rPr>
        <w:t xml:space="preserve"> סימן ה</w:t>
      </w:r>
      <w:r w:rsidR="001C42E5">
        <w:rPr>
          <w:rFonts w:hint="cs"/>
          <w:rtl/>
        </w:rPr>
        <w:t>'</w:t>
      </w:r>
      <w:r>
        <w:rPr>
          <w:rtl/>
        </w:rPr>
        <w:t xml:space="preserve">. בנוסף גם במקרה ויש ספק, הרי הכתובה בחזקתה </w:t>
      </w:r>
      <w:r w:rsidRPr="00A71038">
        <w:rPr>
          <w:sz w:val="24"/>
          <w:szCs w:val="24"/>
          <w:rtl/>
        </w:rPr>
        <w:t>(ראה משפטיך ליעקב ח</w:t>
      </w:r>
      <w:r w:rsidR="0011455F" w:rsidRPr="00A71038">
        <w:rPr>
          <w:rFonts w:hint="cs"/>
          <w:sz w:val="24"/>
          <w:szCs w:val="24"/>
          <w:rtl/>
        </w:rPr>
        <w:t>לק י</w:t>
      </w:r>
      <w:r w:rsidR="001C42E5">
        <w:rPr>
          <w:rFonts w:hint="cs"/>
          <w:sz w:val="24"/>
          <w:szCs w:val="24"/>
          <w:rtl/>
        </w:rPr>
        <w:t>'</w:t>
      </w:r>
      <w:r w:rsidRPr="00A71038">
        <w:rPr>
          <w:sz w:val="24"/>
          <w:szCs w:val="24"/>
          <w:rtl/>
        </w:rPr>
        <w:t xml:space="preserve"> סי</w:t>
      </w:r>
      <w:r w:rsidR="0011455F" w:rsidRPr="00A71038">
        <w:rPr>
          <w:rFonts w:hint="cs"/>
          <w:sz w:val="24"/>
          <w:szCs w:val="24"/>
          <w:rtl/>
        </w:rPr>
        <w:t>מן</w:t>
      </w:r>
      <w:r w:rsidRPr="00A71038">
        <w:rPr>
          <w:sz w:val="24"/>
          <w:szCs w:val="24"/>
          <w:rtl/>
        </w:rPr>
        <w:t xml:space="preserve"> ט</w:t>
      </w:r>
      <w:r w:rsidR="001C42E5">
        <w:rPr>
          <w:rFonts w:hint="cs"/>
          <w:sz w:val="24"/>
          <w:szCs w:val="24"/>
          <w:rtl/>
        </w:rPr>
        <w:t>'</w:t>
      </w:r>
      <w:r w:rsidRPr="00A71038">
        <w:rPr>
          <w:sz w:val="24"/>
          <w:szCs w:val="24"/>
          <w:rtl/>
        </w:rPr>
        <w:t>)</w:t>
      </w:r>
      <w:r>
        <w:rPr>
          <w:rtl/>
        </w:rPr>
        <w:t xml:space="preserve">. משמעות הדבר, שחובת הבעל להוכיח שהאישה הפסידה את כתובתה. </w:t>
      </w:r>
    </w:p>
    <w:p w14:paraId="075F2F37" w14:textId="1EDA5705" w:rsidR="00117C55" w:rsidRDefault="00117C55" w:rsidP="00117C55">
      <w:pPr>
        <w:pStyle w:val="af"/>
        <w:rPr>
          <w:rtl/>
        </w:rPr>
      </w:pPr>
      <w:r>
        <w:rPr>
          <w:rtl/>
        </w:rPr>
        <w:t>במקרה שלפנינו השתכנענו למעלה מכל ספק, שהאישה לא הפסידה את כתובתה. ראשית, האישה לא תבעה גירושין. היא תבעה שלום בית, וניכר שרצתה שהבעל ישנה דרכיו ויחזור להיות ברמה הרוחנית הקודמת, ויפסיק את קשריו עם אותה שכנה. ורק כ</w:t>
      </w:r>
      <w:r w:rsidR="0011455F">
        <w:rPr>
          <w:rFonts w:hint="cs"/>
          <w:rtl/>
        </w:rPr>
        <w:t xml:space="preserve">שנוכחה לדעת </w:t>
      </w:r>
      <w:r>
        <w:rPr>
          <w:rtl/>
        </w:rPr>
        <w:t>שאין ברירה ו</w:t>
      </w:r>
      <w:r w:rsidR="0011455F">
        <w:rPr>
          <w:rFonts w:hint="cs"/>
          <w:rtl/>
        </w:rPr>
        <w:t xml:space="preserve">הבעל </w:t>
      </w:r>
      <w:r>
        <w:rPr>
          <w:rtl/>
        </w:rPr>
        <w:t xml:space="preserve">אינו משנה </w:t>
      </w:r>
      <w:r w:rsidR="0011455F">
        <w:rPr>
          <w:rFonts w:hint="cs"/>
          <w:rtl/>
        </w:rPr>
        <w:t xml:space="preserve">את </w:t>
      </w:r>
      <w:r>
        <w:rPr>
          <w:rtl/>
        </w:rPr>
        <w:t xml:space="preserve">דרכיו, היא </w:t>
      </w:r>
      <w:r w:rsidR="0011455F">
        <w:rPr>
          <w:rFonts w:hint="cs"/>
          <w:rtl/>
        </w:rPr>
        <w:t xml:space="preserve">הייתה </w:t>
      </w:r>
      <w:r>
        <w:rPr>
          <w:rtl/>
        </w:rPr>
        <w:t>מעוני</w:t>
      </w:r>
      <w:r>
        <w:rPr>
          <w:rFonts w:hint="cs"/>
          <w:rtl/>
        </w:rPr>
        <w:t>י</w:t>
      </w:r>
      <w:r>
        <w:rPr>
          <w:rtl/>
        </w:rPr>
        <w:t xml:space="preserve">נת בגירושין. טעם נוסף – הבעל הוא זה שעזב את חדר השינה ללא סיבה מוצדקת. ומה יש לצפות מאישה, שבעלה עוזב את חדר השינה, מקיים "קשרי רעות" </w:t>
      </w:r>
      <w:r w:rsidRPr="00A71038">
        <w:rPr>
          <w:sz w:val="24"/>
          <w:szCs w:val="24"/>
          <w:rtl/>
        </w:rPr>
        <w:t>(???)</w:t>
      </w:r>
      <w:r>
        <w:rPr>
          <w:rtl/>
        </w:rPr>
        <w:t xml:space="preserve"> עם השכנה, שתשב ותמתין שהגט יגיע אליה?! ודאי זכותה המלאה לתבוע גירושין, ולא הפסידה דבר מכל זכויותיה, ובכללם הכתובה.</w:t>
      </w:r>
    </w:p>
    <w:p w14:paraId="2FEE84FE" w14:textId="08A83445" w:rsidR="00117C55" w:rsidRDefault="00117C55" w:rsidP="00117C55">
      <w:pPr>
        <w:pStyle w:val="af"/>
        <w:rPr>
          <w:rtl/>
        </w:rPr>
      </w:pPr>
      <w:r>
        <w:rPr>
          <w:rtl/>
        </w:rPr>
        <w:t>גם אם האישה לא ראתה את בעלה מקיים קשר אינטימי עם השכנה, הרי ש</w:t>
      </w:r>
      <w:r>
        <w:rPr>
          <w:rFonts w:hint="cs"/>
          <w:rtl/>
        </w:rPr>
        <w:t>"</w:t>
      </w:r>
      <w:r>
        <w:rPr>
          <w:rtl/>
        </w:rPr>
        <w:t>קשרי הרעות</w:t>
      </w:r>
      <w:r>
        <w:rPr>
          <w:rFonts w:hint="cs"/>
          <w:rtl/>
        </w:rPr>
        <w:t>"</w:t>
      </w:r>
      <w:r>
        <w:rPr>
          <w:rtl/>
        </w:rPr>
        <w:t xml:space="preserve"> המיוחדים שניהל עמה, גם אם מדובר בזוג שאינו שומר תו</w:t>
      </w:r>
      <w:r w:rsidR="0011455F">
        <w:rPr>
          <w:rFonts w:hint="cs"/>
          <w:rtl/>
        </w:rPr>
        <w:t>רה ומצוות</w:t>
      </w:r>
      <w:r>
        <w:rPr>
          <w:rtl/>
        </w:rPr>
        <w:t>, מהוה סיבה לתבוע גירושין וכתובה. בפרט שהאישה ב</w:t>
      </w:r>
      <w:r w:rsidR="0011455F">
        <w:rPr>
          <w:rFonts w:hint="cs"/>
          <w:rtl/>
        </w:rPr>
        <w:t>י</w:t>
      </w:r>
      <w:r>
        <w:rPr>
          <w:rtl/>
        </w:rPr>
        <w:t>קשה שהבעל יעבור ט</w:t>
      </w:r>
      <w:r w:rsidR="001C42E5">
        <w:rPr>
          <w:rFonts w:hint="cs"/>
          <w:rtl/>
        </w:rPr>
        <w:t>י</w:t>
      </w:r>
      <w:r>
        <w:rPr>
          <w:rtl/>
        </w:rPr>
        <w:t xml:space="preserve">פול פסיכולוגי ושיחזור לקדמותו, </w:t>
      </w:r>
      <w:r w:rsidR="0011455F">
        <w:rPr>
          <w:rFonts w:hint="cs"/>
          <w:rtl/>
        </w:rPr>
        <w:t>ו</w:t>
      </w:r>
      <w:r>
        <w:rPr>
          <w:rtl/>
        </w:rPr>
        <w:t>יעזוב את "קשרי הידידות" עם השכנה</w:t>
      </w:r>
      <w:r w:rsidR="0011455F">
        <w:rPr>
          <w:rFonts w:hint="cs"/>
          <w:rtl/>
        </w:rPr>
        <w:t xml:space="preserve"> והוא </w:t>
      </w:r>
      <w:r w:rsidR="001C42E5">
        <w:rPr>
          <w:rFonts w:hint="cs"/>
          <w:rtl/>
        </w:rPr>
        <w:t xml:space="preserve">לא </w:t>
      </w:r>
      <w:r w:rsidR="0011455F">
        <w:rPr>
          <w:rFonts w:hint="cs"/>
          <w:rtl/>
        </w:rPr>
        <w:t>עשה זאת וכיום אף האישה מופיעה בביתו</w:t>
      </w:r>
      <w:r>
        <w:rPr>
          <w:rtl/>
        </w:rPr>
        <w:t xml:space="preserve"> והוכיח סופו על תחילתו.</w:t>
      </w:r>
    </w:p>
    <w:p w14:paraId="6E90F5DA" w14:textId="77777777" w:rsidR="0011455F" w:rsidRDefault="00117C55" w:rsidP="00117C55">
      <w:pPr>
        <w:pStyle w:val="af"/>
        <w:rPr>
          <w:rtl/>
        </w:rPr>
      </w:pPr>
      <w:r>
        <w:rPr>
          <w:rtl/>
        </w:rPr>
        <w:t xml:space="preserve">נציין גם את אשר נכתב בתסקיר שרותי הרווחה, בעניין הקשר בין האב לבן </w:t>
      </w:r>
      <w:r w:rsidR="0011455F">
        <w:rPr>
          <w:rFonts w:hint="cs"/>
          <w:rtl/>
        </w:rPr>
        <w:t>[</w:t>
      </w:r>
      <w:r>
        <w:rPr>
          <w:rtl/>
        </w:rPr>
        <w:t>א</w:t>
      </w:r>
      <w:r w:rsidR="0011455F">
        <w:rPr>
          <w:rFonts w:hint="cs"/>
          <w:rtl/>
        </w:rPr>
        <w:t>']</w:t>
      </w:r>
      <w:r>
        <w:rPr>
          <w:rtl/>
        </w:rPr>
        <w:t xml:space="preserve">, וכך נכתב: </w:t>
      </w:r>
    </w:p>
    <w:p w14:paraId="61705AAE" w14:textId="328A6974" w:rsidR="0011455F" w:rsidRDefault="00117C55" w:rsidP="0011455F">
      <w:pPr>
        <w:pStyle w:val="aa"/>
        <w:rPr>
          <w:rtl/>
        </w:rPr>
      </w:pPr>
      <w:r>
        <w:rPr>
          <w:rtl/>
        </w:rPr>
        <w:t>"ניכר ש</w:t>
      </w:r>
      <w:r w:rsidR="0011455F">
        <w:rPr>
          <w:rFonts w:hint="cs"/>
          <w:rtl/>
        </w:rPr>
        <w:t>[</w:t>
      </w:r>
      <w:r>
        <w:rPr>
          <w:rtl/>
        </w:rPr>
        <w:t>א</w:t>
      </w:r>
      <w:r w:rsidR="0011455F">
        <w:rPr>
          <w:rFonts w:hint="cs"/>
          <w:rtl/>
        </w:rPr>
        <w:t>']</w:t>
      </w:r>
      <w:r>
        <w:rPr>
          <w:rtl/>
        </w:rPr>
        <w:t xml:space="preserve"> נושא מטען כבד לגבי אביו, כיון שהבין שהוא האחראי לפירוק הנישואין, ויש אדם שמעורב בכך שההורים התגרשו". </w:t>
      </w:r>
    </w:p>
    <w:p w14:paraId="3CDE400F" w14:textId="4A34AA26" w:rsidR="00117C55" w:rsidRDefault="00117C55" w:rsidP="00117C55">
      <w:pPr>
        <w:pStyle w:val="af"/>
        <w:rPr>
          <w:rtl/>
        </w:rPr>
      </w:pPr>
      <w:r>
        <w:rPr>
          <w:rtl/>
        </w:rPr>
        <w:t>וראה שם בהמשך הדברים. לאמור, הבן הגדול רואה באב את האשם בגירושין, וכן באדם שמעורב בכך. לא באנו להביא זאת כראיה אלא לציין תחושה של בן הצדדים, וכעסו על אביו האשם בגירושין.</w:t>
      </w:r>
    </w:p>
    <w:p w14:paraId="4B834F25" w14:textId="1B119103" w:rsidR="00117C55" w:rsidRDefault="00117C55" w:rsidP="00117C55">
      <w:pPr>
        <w:pStyle w:val="af"/>
        <w:rPr>
          <w:b/>
          <w:bCs/>
          <w:rtl/>
        </w:rPr>
      </w:pPr>
      <w:r>
        <w:rPr>
          <w:b/>
          <w:bCs/>
          <w:rtl/>
        </w:rPr>
        <w:t xml:space="preserve">כאמור, מעיקר הדין האישה זכאית למלוא הכתובה של 52,000 דולר. אולם אך עקב מצבו הכלכלי של הבעל, </w:t>
      </w:r>
      <w:r w:rsidR="0011455F">
        <w:rPr>
          <w:b/>
          <w:bCs/>
          <w:rtl/>
        </w:rPr>
        <w:t>בית הדין</w:t>
      </w:r>
      <w:r>
        <w:rPr>
          <w:b/>
          <w:bCs/>
          <w:rtl/>
        </w:rPr>
        <w:t xml:space="preserve"> פוסק כי סכום הכתובה יעמוד על 120,000 ש"ח, ובלבד שהבעל לא יתבע זכויות מכספי האישה בקרנות פנסיה וכו'. ככל ונ</w:t>
      </w:r>
      <w:r w:rsidR="0011455F">
        <w:rPr>
          <w:rFonts w:ascii="FrankRuehl" w:hAnsi="FrankRuehl"/>
          <w:b/>
          <w:bCs/>
          <w:rtl/>
        </w:rPr>
        <w:t>ִ</w:t>
      </w:r>
      <w:r>
        <w:rPr>
          <w:b/>
          <w:bCs/>
          <w:rtl/>
        </w:rPr>
        <w:t>ד</w:t>
      </w:r>
      <w:r w:rsidR="0011455F">
        <w:rPr>
          <w:rFonts w:ascii="FrankRuehl" w:hAnsi="FrankRuehl"/>
          <w:b/>
          <w:bCs/>
          <w:rtl/>
        </w:rPr>
        <w:t>ׇ</w:t>
      </w:r>
      <w:r>
        <w:rPr>
          <w:b/>
          <w:bCs/>
          <w:rtl/>
        </w:rPr>
        <w:t>ר</w:t>
      </w:r>
      <w:r w:rsidR="0011455F">
        <w:rPr>
          <w:rFonts w:ascii="FrankRuehl" w:hAnsi="FrankRuehl"/>
          <w:b/>
          <w:bCs/>
          <w:rtl/>
        </w:rPr>
        <w:t>ֶ</w:t>
      </w:r>
      <w:r>
        <w:rPr>
          <w:b/>
          <w:bCs/>
          <w:rtl/>
        </w:rPr>
        <w:t>ש לחיוב האישה לאיזון נכסים, הרי שסכום הכתובה יעמוד על סך של 180,000 ש"ח.</w:t>
      </w:r>
    </w:p>
    <w:p w14:paraId="55E02E78" w14:textId="77777777" w:rsidR="00117C55" w:rsidRDefault="00117C55" w:rsidP="00117C55">
      <w:pPr>
        <w:pStyle w:val="-0"/>
        <w:rPr>
          <w:rtl/>
        </w:rPr>
      </w:pPr>
      <w:r>
        <w:rPr>
          <w:rtl/>
        </w:rPr>
        <w:lastRenderedPageBreak/>
        <w:t>משמורת וזמני שהות</w:t>
      </w:r>
    </w:p>
    <w:p w14:paraId="40CD8363" w14:textId="77777777" w:rsidR="00C77485" w:rsidRDefault="00B52416" w:rsidP="00117C55">
      <w:pPr>
        <w:pStyle w:val="ae"/>
        <w:rPr>
          <w:rtl/>
        </w:rPr>
      </w:pPr>
      <w:r>
        <w:rPr>
          <w:rFonts w:hint="cs"/>
          <w:rtl/>
        </w:rPr>
        <w:t xml:space="preserve">לעניין משמורת והסדרי שהות, </w:t>
      </w:r>
      <w:r w:rsidR="00117C55">
        <w:rPr>
          <w:rtl/>
        </w:rPr>
        <w:t>עיינו בתסקיר ובחלופות</w:t>
      </w:r>
      <w:r w:rsidR="00C77485">
        <w:rPr>
          <w:rFonts w:hint="cs"/>
          <w:rtl/>
        </w:rPr>
        <w:t xml:space="preserve"> השונות שנכתבו בו</w:t>
      </w:r>
      <w:r w:rsidR="00117C55">
        <w:rPr>
          <w:rtl/>
        </w:rPr>
        <w:t xml:space="preserve">. אנו סבורים שיש לקיים את החלופה הראשונה </w:t>
      </w:r>
      <w:r w:rsidR="00C77485">
        <w:rPr>
          <w:rFonts w:hint="cs"/>
          <w:rtl/>
        </w:rPr>
        <w:t xml:space="preserve">לפיה משמורת הילדים תהיה אצל האם - </w:t>
      </w:r>
      <w:r w:rsidR="00117C55">
        <w:rPr>
          <w:rtl/>
        </w:rPr>
        <w:t>לפחות למשך שנתיים, ו</w:t>
      </w:r>
      <w:r w:rsidR="00C77485">
        <w:rPr>
          <w:rFonts w:hint="cs"/>
          <w:rtl/>
        </w:rPr>
        <w:t xml:space="preserve">רק אחר כך ניתן יהיה </w:t>
      </w:r>
      <w:r w:rsidR="00117C55">
        <w:rPr>
          <w:rtl/>
        </w:rPr>
        <w:t xml:space="preserve">לבחון </w:t>
      </w:r>
      <w:r w:rsidR="00C77485">
        <w:rPr>
          <w:rFonts w:hint="cs"/>
          <w:rtl/>
        </w:rPr>
        <w:t>משמורת משותפת</w:t>
      </w:r>
      <w:r w:rsidR="00117C55">
        <w:rPr>
          <w:rtl/>
        </w:rPr>
        <w:t xml:space="preserve">. </w:t>
      </w:r>
    </w:p>
    <w:p w14:paraId="4A956B3C" w14:textId="03A2A9DB" w:rsidR="00117C55" w:rsidRDefault="00C77485" w:rsidP="00117C55">
      <w:pPr>
        <w:pStyle w:val="ae"/>
        <w:rPr>
          <w:rtl/>
        </w:rPr>
      </w:pPr>
      <w:r>
        <w:rPr>
          <w:rFonts w:hint="cs"/>
          <w:rtl/>
        </w:rPr>
        <w:t xml:space="preserve">בית הדין מעדיף </w:t>
      </w:r>
      <w:r w:rsidR="00117C55">
        <w:rPr>
          <w:rtl/>
        </w:rPr>
        <w:t>את החלופה המשמרת יציבות בזמן השהות עם כ</w:t>
      </w:r>
      <w:r w:rsidR="00117C55">
        <w:rPr>
          <w:rFonts w:hint="cs"/>
          <w:rtl/>
        </w:rPr>
        <w:t xml:space="preserve">ל </w:t>
      </w:r>
      <w:r w:rsidR="00117C55">
        <w:rPr>
          <w:rtl/>
        </w:rPr>
        <w:t>א</w:t>
      </w:r>
      <w:r w:rsidR="00117C55">
        <w:rPr>
          <w:rFonts w:hint="cs"/>
          <w:rtl/>
        </w:rPr>
        <w:t>חד</w:t>
      </w:r>
      <w:r w:rsidR="00117C55">
        <w:rPr>
          <w:rtl/>
        </w:rPr>
        <w:t xml:space="preserve"> מההורים באופן בו נשמרת השגרה אליה התרגלו הילדים, הגם שכך יהיו פחות זמן עם האב.</w:t>
      </w:r>
    </w:p>
    <w:p w14:paraId="3018C5D1" w14:textId="77777777" w:rsidR="00C77485" w:rsidRDefault="00117C55" w:rsidP="00117C55">
      <w:pPr>
        <w:pStyle w:val="af"/>
        <w:rPr>
          <w:rtl/>
        </w:rPr>
      </w:pPr>
      <w:r>
        <w:rPr>
          <w:rtl/>
        </w:rPr>
        <w:t>קשה לנו כדיינים להשתחרר מהרושם שכל נושא המשמורת המשותפת, לא באה לעולם מתוך בחינה של טובת הילדים</w:t>
      </w:r>
      <w:r w:rsidR="00C77485">
        <w:rPr>
          <w:rFonts w:hint="cs"/>
          <w:rtl/>
        </w:rPr>
        <w:t xml:space="preserve"> גרידא</w:t>
      </w:r>
      <w:r>
        <w:rPr>
          <w:rtl/>
        </w:rPr>
        <w:t xml:space="preserve">, אלא </w:t>
      </w:r>
      <w:r w:rsidR="00C77485">
        <w:rPr>
          <w:rFonts w:hint="cs"/>
          <w:rtl/>
        </w:rPr>
        <w:t>גם מתוך כוונות ש'</w:t>
      </w:r>
      <w:r>
        <w:rPr>
          <w:rtl/>
        </w:rPr>
        <w:t>מתן שכר</w:t>
      </w:r>
      <w:r w:rsidR="00C77485">
        <w:rPr>
          <w:rFonts w:hint="cs"/>
          <w:rtl/>
        </w:rPr>
        <w:t>ן</w:t>
      </w:r>
      <w:r>
        <w:rPr>
          <w:rtl/>
        </w:rPr>
        <w:t xml:space="preserve"> בציד</w:t>
      </w:r>
      <w:r w:rsidR="00C77485">
        <w:rPr>
          <w:rFonts w:hint="cs"/>
          <w:rtl/>
        </w:rPr>
        <w:t>ן'</w:t>
      </w:r>
      <w:r>
        <w:rPr>
          <w:rtl/>
        </w:rPr>
        <w:t xml:space="preserve">, </w:t>
      </w:r>
      <w:r w:rsidR="00C77485">
        <w:rPr>
          <w:rFonts w:hint="cs"/>
          <w:rtl/>
        </w:rPr>
        <w:t xml:space="preserve">היינו </w:t>
      </w:r>
      <w:r>
        <w:rPr>
          <w:rtl/>
        </w:rPr>
        <w:t>ה</w:t>
      </w:r>
      <w:r>
        <w:rPr>
          <w:rFonts w:hint="cs"/>
          <w:rtl/>
        </w:rPr>
        <w:t>י</w:t>
      </w:r>
      <w:r>
        <w:rPr>
          <w:rtl/>
        </w:rPr>
        <w:t xml:space="preserve">מנעות של האב בתשלום מזונות. </w:t>
      </w:r>
    </w:p>
    <w:p w14:paraId="676D78EF" w14:textId="54D914C9" w:rsidR="00117C55" w:rsidRDefault="00117C55" w:rsidP="00117C55">
      <w:pPr>
        <w:pStyle w:val="af"/>
        <w:rPr>
          <w:rtl/>
        </w:rPr>
      </w:pPr>
      <w:r>
        <w:rPr>
          <w:rtl/>
        </w:rPr>
        <w:t>אנו סבורים כי האם מסורה ודואגת בכל המישורים</w:t>
      </w:r>
      <w:r w:rsidR="00C77485">
        <w:rPr>
          <w:rFonts w:hint="cs"/>
          <w:rtl/>
        </w:rPr>
        <w:t xml:space="preserve"> כולל</w:t>
      </w:r>
      <w:r>
        <w:rPr>
          <w:rtl/>
        </w:rPr>
        <w:t xml:space="preserve"> קשר עם בתי ספר, רופאים, חוגים וכו'. להערכתנו מדובר באם דומיננטית, ואף האב יוכל להמשיך ולהיות פעיל בגדול וחינוך ילדיו, כפי שהיה בעבר.</w:t>
      </w:r>
    </w:p>
    <w:p w14:paraId="44533D27" w14:textId="1C90380A" w:rsidR="00117C55" w:rsidRDefault="00117C55" w:rsidP="00117C55">
      <w:pPr>
        <w:pStyle w:val="af"/>
        <w:rPr>
          <w:b/>
          <w:bCs/>
          <w:rtl/>
        </w:rPr>
      </w:pPr>
      <w:r>
        <w:rPr>
          <w:b/>
          <w:bCs/>
          <w:rtl/>
        </w:rPr>
        <w:t xml:space="preserve">לאור האמור, </w:t>
      </w:r>
      <w:r w:rsidR="0011455F">
        <w:rPr>
          <w:b/>
          <w:bCs/>
          <w:rtl/>
        </w:rPr>
        <w:t>בית הדין</w:t>
      </w:r>
      <w:r>
        <w:rPr>
          <w:b/>
          <w:bCs/>
          <w:rtl/>
        </w:rPr>
        <w:t xml:space="preserve"> פוסק כי בשלב זה משמורת הילדים תהיה אצל האם, כאשר לאחר שנתיים יוכל האב לבקש לבחון זאת מחדש, ככל ויהיו תנאים חדשים ושינוי נסיבות שיצדיקו זאת.</w:t>
      </w:r>
    </w:p>
    <w:p w14:paraId="545425A3" w14:textId="77777777" w:rsidR="00117C55" w:rsidRDefault="00117C55" w:rsidP="00117C55">
      <w:pPr>
        <w:pStyle w:val="af"/>
        <w:rPr>
          <w:rtl/>
        </w:rPr>
      </w:pPr>
      <w:r>
        <w:rPr>
          <w:b/>
          <w:bCs/>
          <w:rtl/>
        </w:rPr>
        <w:t>זמני השהות בין האב לילדיו יהיו כאמור בחלופה מספר 1 לתסקיר.</w:t>
      </w:r>
      <w:r>
        <w:rPr>
          <w:rtl/>
        </w:rPr>
        <w:t xml:space="preserve"> </w:t>
      </w:r>
    </w:p>
    <w:p w14:paraId="73A4DECD" w14:textId="430B42DC" w:rsidR="00117C55" w:rsidRDefault="00117C55" w:rsidP="00117C55">
      <w:pPr>
        <w:pStyle w:val="af"/>
        <w:rPr>
          <w:rtl/>
        </w:rPr>
      </w:pPr>
      <w:r>
        <w:rPr>
          <w:rtl/>
        </w:rPr>
        <w:t xml:space="preserve">כמו כן </w:t>
      </w:r>
      <w:r w:rsidR="0011455F">
        <w:rPr>
          <w:rtl/>
        </w:rPr>
        <w:t>בית הדין</w:t>
      </w:r>
      <w:r>
        <w:rPr>
          <w:rtl/>
        </w:rPr>
        <w:t xml:space="preserve"> מאמץ את חמשת</w:t>
      </w:r>
      <w:r w:rsidR="00C77485">
        <w:rPr>
          <w:rFonts w:hint="cs"/>
          <w:rtl/>
        </w:rPr>
        <w:t xml:space="preserve"> הסעיפים הקטנים</w:t>
      </w:r>
      <w:r>
        <w:rPr>
          <w:rtl/>
        </w:rPr>
        <w:t xml:space="preserve"> בסיפא של התסקיר, שכותרתם: דרכי התערבות טיפולית לשיפור התקשורת עם ההורים וכו', ועל ההורים לפעול בהתאם.</w:t>
      </w:r>
    </w:p>
    <w:p w14:paraId="1E68DC52" w14:textId="77777777" w:rsidR="00117C55" w:rsidRDefault="00117C55" w:rsidP="00117C55">
      <w:pPr>
        <w:pStyle w:val="-0"/>
        <w:rPr>
          <w:rtl/>
        </w:rPr>
      </w:pPr>
      <w:r>
        <w:rPr>
          <w:rtl/>
        </w:rPr>
        <w:t>מזונות</w:t>
      </w:r>
    </w:p>
    <w:p w14:paraId="192BB3D9" w14:textId="37E9E241" w:rsidR="00117C55" w:rsidRDefault="0011455F" w:rsidP="00117C55">
      <w:pPr>
        <w:pStyle w:val="ae"/>
        <w:rPr>
          <w:rtl/>
        </w:rPr>
      </w:pPr>
      <w:r>
        <w:rPr>
          <w:rtl/>
        </w:rPr>
        <w:t>בית הדין</w:t>
      </w:r>
      <w:r w:rsidR="00117C55">
        <w:rPr>
          <w:rtl/>
        </w:rPr>
        <w:t xml:space="preserve"> פוסק כי המזונות הזמניים שנפסקו בתאריך</w:t>
      </w:r>
      <w:r w:rsidR="00A71038">
        <w:rPr>
          <w:rFonts w:hint="cs"/>
          <w:rtl/>
        </w:rPr>
        <w:t xml:space="preserve"> כ"ב בסיון תש"פ</w:t>
      </w:r>
      <w:r w:rsidR="00117C55">
        <w:rPr>
          <w:rtl/>
        </w:rPr>
        <w:t xml:space="preserve"> </w:t>
      </w:r>
      <w:r w:rsidR="00A71038" w:rsidRPr="00A71038">
        <w:rPr>
          <w:rFonts w:hint="cs"/>
          <w:sz w:val="24"/>
          <w:szCs w:val="24"/>
          <w:rtl/>
        </w:rPr>
        <w:t>(</w:t>
      </w:r>
      <w:r w:rsidR="00117C55" w:rsidRPr="00A71038">
        <w:rPr>
          <w:sz w:val="24"/>
          <w:szCs w:val="24"/>
          <w:rtl/>
        </w:rPr>
        <w:t>14.6.20</w:t>
      </w:r>
      <w:r w:rsidR="00A71038" w:rsidRPr="00A71038">
        <w:rPr>
          <w:rFonts w:hint="cs"/>
          <w:sz w:val="24"/>
          <w:szCs w:val="24"/>
          <w:rtl/>
        </w:rPr>
        <w:t>)</w:t>
      </w:r>
      <w:r w:rsidR="00117C55">
        <w:rPr>
          <w:rtl/>
        </w:rPr>
        <w:t>, כאשר האב מחויב בתשלום של 4</w:t>
      </w:r>
      <w:r w:rsidR="001C42E5">
        <w:rPr>
          <w:rFonts w:hint="cs"/>
          <w:rtl/>
        </w:rPr>
        <w:t>,</w:t>
      </w:r>
      <w:r w:rsidR="00117C55">
        <w:rPr>
          <w:rtl/>
        </w:rPr>
        <w:t xml:space="preserve">000 ש"ח לחודש עבור מזונות הילדים כולל מדור ואחזקתו, ובנוסף מחצית מהוצאות בריאות וחינוך חריגות, ימשיכו גם לעת הזאת, עד להחלטה אחרת של </w:t>
      </w:r>
      <w:r>
        <w:rPr>
          <w:rtl/>
        </w:rPr>
        <w:t>בית הדין</w:t>
      </w:r>
      <w:r w:rsidR="00117C55">
        <w:rPr>
          <w:rtl/>
        </w:rPr>
        <w:t>.</w:t>
      </w:r>
    </w:p>
    <w:p w14:paraId="48B6388C" w14:textId="1EED95C9" w:rsidR="00117C55" w:rsidRDefault="00117C55" w:rsidP="00117C55">
      <w:pPr>
        <w:pStyle w:val="af"/>
        <w:rPr>
          <w:rtl/>
        </w:rPr>
      </w:pPr>
      <w:r>
        <w:rPr>
          <w:rtl/>
        </w:rPr>
        <w:t xml:space="preserve">דהיינו, הגם שהאם רכשה את חלק האב בדירה, </w:t>
      </w:r>
      <w:r w:rsidR="0011455F">
        <w:rPr>
          <w:rtl/>
        </w:rPr>
        <w:t>בית הדין</w:t>
      </w:r>
      <w:r>
        <w:rPr>
          <w:rtl/>
        </w:rPr>
        <w:t xml:space="preserve"> סבור כי נכון לעת הזאת יש להשאיר את סכום המזונות שנפסק על כנו.</w:t>
      </w:r>
    </w:p>
    <w:p w14:paraId="2AF64B60" w14:textId="77777777" w:rsidR="00117C55" w:rsidRDefault="00117C55" w:rsidP="00117C55">
      <w:pPr>
        <w:pStyle w:val="af"/>
        <w:rPr>
          <w:rtl/>
        </w:rPr>
      </w:pPr>
      <w:r>
        <w:rPr>
          <w:rtl/>
        </w:rPr>
        <w:t>לאור האמור לעיל:</w:t>
      </w:r>
    </w:p>
    <w:p w14:paraId="011A36AC" w14:textId="49F6ECEA" w:rsidR="00117C55" w:rsidRDefault="00117C55" w:rsidP="00117C55">
      <w:pPr>
        <w:pStyle w:val="aa"/>
      </w:pPr>
      <w:r>
        <w:rPr>
          <w:rFonts w:hint="cs"/>
          <w:rtl/>
        </w:rPr>
        <w:t xml:space="preserve">א. </w:t>
      </w:r>
      <w:r>
        <w:rPr>
          <w:rtl/>
        </w:rPr>
        <w:t>מחייבים את הנתבע לשלם לתובעת 120,000 ש"ח בגין כתובתה.</w:t>
      </w:r>
    </w:p>
    <w:p w14:paraId="2C890D17" w14:textId="2299B161" w:rsidR="00117C55" w:rsidRDefault="00117C55" w:rsidP="00117C55">
      <w:pPr>
        <w:pStyle w:val="aa"/>
      </w:pPr>
      <w:r>
        <w:rPr>
          <w:rFonts w:hint="cs"/>
          <w:rtl/>
        </w:rPr>
        <w:t>ב. מאפשרים לאב לפרוס את חיוב הכתובה ב 60 תשלומים ח</w:t>
      </w:r>
      <w:r w:rsidR="00C77485">
        <w:rPr>
          <w:rFonts w:hint="cs"/>
          <w:rtl/>
        </w:rPr>
        <w:t>ו</w:t>
      </w:r>
      <w:r>
        <w:rPr>
          <w:rFonts w:hint="cs"/>
          <w:rtl/>
        </w:rPr>
        <w:t>דשיים שו</w:t>
      </w:r>
      <w:r w:rsidR="00C77485">
        <w:rPr>
          <w:rFonts w:hint="cs"/>
          <w:rtl/>
        </w:rPr>
        <w:t>ו</w:t>
      </w:r>
      <w:r>
        <w:rPr>
          <w:rFonts w:hint="cs"/>
          <w:rtl/>
        </w:rPr>
        <w:t>ים של 2</w:t>
      </w:r>
      <w:r w:rsidR="001C42E5">
        <w:rPr>
          <w:rFonts w:hint="cs"/>
          <w:rtl/>
        </w:rPr>
        <w:t>,</w:t>
      </w:r>
      <w:r>
        <w:rPr>
          <w:rFonts w:hint="cs"/>
          <w:rtl/>
        </w:rPr>
        <w:t>000 ש</w:t>
      </w:r>
      <w:r>
        <w:rPr>
          <w:rtl/>
        </w:rPr>
        <w:t>"</w:t>
      </w:r>
      <w:r>
        <w:rPr>
          <w:rFonts w:hint="cs"/>
          <w:rtl/>
        </w:rPr>
        <w:t xml:space="preserve">ח לחודש, החל מחודש ינואר 21 ועד לדצמבר 25, ובתנאי שתוך 21 יום ייתן לאישה 60 שיקים כאמור. במידה ולא </w:t>
      </w:r>
      <w:r w:rsidR="00C77485">
        <w:rPr>
          <w:rFonts w:hint="cs"/>
          <w:rtl/>
        </w:rPr>
        <w:t>י</w:t>
      </w:r>
      <w:r>
        <w:rPr>
          <w:rFonts w:hint="cs"/>
          <w:rtl/>
        </w:rPr>
        <w:t>יתן 60 שיקים כאמור, הרי שחלה עליו חובה לתשלום דמי הכתובה במלואה תוך 60 יום מיום מתן פסק הדין.</w:t>
      </w:r>
    </w:p>
    <w:p w14:paraId="6C4D24CE" w14:textId="21FAE914" w:rsidR="00117C55" w:rsidRDefault="00117C55" w:rsidP="00117C55">
      <w:pPr>
        <w:pStyle w:val="aa"/>
      </w:pPr>
      <w:r>
        <w:rPr>
          <w:rFonts w:hint="cs"/>
          <w:rtl/>
        </w:rPr>
        <w:t xml:space="preserve">ג. </w:t>
      </w:r>
      <w:r>
        <w:rPr>
          <w:rtl/>
        </w:rPr>
        <w:t xml:space="preserve">משמורת הילדים </w:t>
      </w:r>
      <w:r w:rsidR="00C77485">
        <w:rPr>
          <w:rFonts w:hint="cs"/>
          <w:rtl/>
        </w:rPr>
        <w:t>תהיה אצל ה</w:t>
      </w:r>
      <w:r>
        <w:rPr>
          <w:rtl/>
        </w:rPr>
        <w:t>אם, וזמני השהות כמובא בחלופה 1 לתסקיר, וכפי שמתקיימים כיום.</w:t>
      </w:r>
    </w:p>
    <w:p w14:paraId="53748CDE" w14:textId="774E5673" w:rsidR="00117C55" w:rsidRDefault="00117C55" w:rsidP="00117C55">
      <w:pPr>
        <w:pStyle w:val="aa"/>
      </w:pPr>
      <w:r>
        <w:rPr>
          <w:rFonts w:hint="cs"/>
          <w:rtl/>
        </w:rPr>
        <w:t xml:space="preserve">ד. </w:t>
      </w:r>
      <w:r>
        <w:rPr>
          <w:rtl/>
        </w:rPr>
        <w:t>פס</w:t>
      </w:r>
      <w:r w:rsidR="00C77485">
        <w:rPr>
          <w:rFonts w:hint="cs"/>
          <w:rtl/>
        </w:rPr>
        <w:t>ק הדין</w:t>
      </w:r>
      <w:r>
        <w:rPr>
          <w:rtl/>
        </w:rPr>
        <w:t xml:space="preserve"> למזונות מיום </w:t>
      </w:r>
      <w:r w:rsidR="00A71038">
        <w:rPr>
          <w:rFonts w:hint="cs"/>
          <w:rtl/>
        </w:rPr>
        <w:t>כ"ב בסיון תש"פ</w:t>
      </w:r>
      <w:r w:rsidR="00A71038">
        <w:rPr>
          <w:rtl/>
        </w:rPr>
        <w:t xml:space="preserve"> </w:t>
      </w:r>
      <w:r w:rsidR="00A71038" w:rsidRPr="00A71038">
        <w:rPr>
          <w:rFonts w:hint="cs"/>
          <w:sz w:val="24"/>
          <w:szCs w:val="24"/>
          <w:rtl/>
        </w:rPr>
        <w:t>(</w:t>
      </w:r>
      <w:r w:rsidR="00A71038" w:rsidRPr="00A71038">
        <w:rPr>
          <w:sz w:val="24"/>
          <w:szCs w:val="24"/>
          <w:rtl/>
        </w:rPr>
        <w:t>14.6.20</w:t>
      </w:r>
      <w:r w:rsidR="00A71038" w:rsidRPr="00A71038">
        <w:rPr>
          <w:rFonts w:hint="cs"/>
          <w:sz w:val="24"/>
          <w:szCs w:val="24"/>
          <w:rtl/>
        </w:rPr>
        <w:t>)</w:t>
      </w:r>
      <w:r>
        <w:rPr>
          <w:rtl/>
        </w:rPr>
        <w:t xml:space="preserve"> ימשיך להיות בתקפו, כל עוד לא החליט </w:t>
      </w:r>
      <w:r w:rsidR="0011455F">
        <w:rPr>
          <w:rtl/>
        </w:rPr>
        <w:t>בית הדין</w:t>
      </w:r>
      <w:r>
        <w:rPr>
          <w:rtl/>
        </w:rPr>
        <w:t xml:space="preserve"> אחרת.</w:t>
      </w:r>
    </w:p>
    <w:p w14:paraId="4B674244" w14:textId="77777777" w:rsidR="00117C55" w:rsidRDefault="00117C55" w:rsidP="00117C55">
      <w:pPr>
        <w:pStyle w:val="af"/>
        <w:rPr>
          <w:rtl/>
        </w:rPr>
      </w:pPr>
      <w:r>
        <w:rPr>
          <w:rFonts w:hint="cs"/>
          <w:rtl/>
        </w:rPr>
        <w:t>ניתן לפרסם לאחר השמטת פרטים מזהים.</w:t>
      </w:r>
    </w:p>
    <w:p w14:paraId="5CD5BF23" w14:textId="2C97821C" w:rsidR="00117C55" w:rsidRDefault="00117C55" w:rsidP="00117C55">
      <w:pPr>
        <w:pStyle w:val="af"/>
        <w:rPr>
          <w:rtl/>
        </w:rPr>
      </w:pPr>
      <w:r w:rsidRPr="007406B6">
        <w:rPr>
          <w:rFonts w:hint="cs"/>
          <w:rtl/>
        </w:rPr>
        <w:lastRenderedPageBreak/>
        <w:t xml:space="preserve">ניתן ביום </w:t>
      </w:r>
      <w:sdt>
        <w:sdtPr>
          <w:rPr>
            <w:rtl/>
          </w:rPr>
          <w:alias w:val="SignatureHebDate"/>
          <w:tag w:val="SignatureHebDate"/>
          <w:id w:val="333033048"/>
          <w:placeholder>
            <w:docPart w:val="5BC5933B1B08485CBC77E89CFB29ED52"/>
          </w:placeholder>
        </w:sdtPr>
        <w:sdtEndPr/>
        <w:sdtContent>
          <w:r>
            <w:rPr>
              <w:rtl/>
            </w:rPr>
            <w:t>י"ז בכסלו התשפ"א</w:t>
          </w:r>
        </w:sdtContent>
      </w:sdt>
      <w:r w:rsidRPr="007406B6">
        <w:rPr>
          <w:rFonts w:hint="cs"/>
          <w:rtl/>
        </w:rPr>
        <w:t xml:space="preserve"> (</w:t>
      </w:r>
      <w:sdt>
        <w:sdtPr>
          <w:rPr>
            <w:rtl/>
          </w:rPr>
          <w:alias w:val="SignatureDate"/>
          <w:tag w:val="SignatureDate"/>
          <w:id w:val="-411708249"/>
          <w:placeholder>
            <w:docPart w:val="0896DFE5D9EF46F1845AE7EE6EB158F6"/>
          </w:placeholder>
        </w:sdtPr>
        <w:sdtEndPr/>
        <w:sdtContent>
          <w:r>
            <w:rPr>
              <w:rtl/>
            </w:rPr>
            <w:t>03/12/2020</w:t>
          </w:r>
        </w:sdtContent>
      </w:sdt>
      <w:r w:rsidRPr="007406B6">
        <w:rPr>
          <w:rFonts w:hint="cs"/>
          <w:rtl/>
        </w:rPr>
        <w:t>).</w:t>
      </w:r>
    </w:p>
    <w:p w14:paraId="120875B3" w14:textId="3B1C339F" w:rsidR="00117C55" w:rsidRPr="000155CC" w:rsidRDefault="00117C55" w:rsidP="00117C55">
      <w:pPr>
        <w:pStyle w:val="aff1"/>
        <w:rPr>
          <w:rtl/>
        </w:rPr>
      </w:pPr>
      <w:r w:rsidRPr="00BE2E0A">
        <w:rPr>
          <w:rFonts w:hint="cs"/>
          <w:sz w:val="28"/>
          <w:rtl/>
        </w:rPr>
        <w:t>הרב צבי בן יעקב – אב"ד</w:t>
      </w:r>
      <w:r>
        <w:rPr>
          <w:rFonts w:hint="cs"/>
          <w:sz w:val="28"/>
          <w:rtl/>
        </w:rPr>
        <w:t xml:space="preserve">                            </w:t>
      </w:r>
      <w:r w:rsidRPr="00BE2E0A">
        <w:rPr>
          <w:rFonts w:hint="cs"/>
          <w:sz w:val="28"/>
          <w:rtl/>
        </w:rPr>
        <w:t xml:space="preserve"> הרב יצחק הדאיה</w:t>
      </w:r>
      <w:r>
        <w:rPr>
          <w:rFonts w:hint="cs"/>
          <w:sz w:val="28"/>
          <w:rtl/>
        </w:rPr>
        <w:t xml:space="preserve">                        </w:t>
      </w:r>
      <w:r w:rsidRPr="00BE2E0A">
        <w:rPr>
          <w:rFonts w:hint="cs"/>
          <w:sz w:val="28"/>
          <w:rtl/>
        </w:rPr>
        <w:t xml:space="preserve"> הרב משה בצרי</w:t>
      </w:r>
    </w:p>
    <w:p w14:paraId="208CD703" w14:textId="77777777" w:rsidR="001A042C" w:rsidRDefault="00873CB9" w:rsidP="00873CB9">
      <w:pPr>
        <w:pStyle w:val="ae"/>
        <w:rPr>
          <w:rFonts w:eastAsia="Calibri"/>
          <w:rtl/>
        </w:rPr>
      </w:pPr>
      <w:r w:rsidRPr="001E50C8">
        <w:rPr>
          <w:rFonts w:hint="cs"/>
          <w:color w:val="7F7F7F" w:themeColor="text1" w:themeTint="80"/>
          <w:rtl/>
        </w:rPr>
        <w:t>עותק זה עשוי להכיל שינויי ותיקוני עריכה</w:t>
      </w:r>
    </w:p>
    <w:sectPr w:rsidR="001A042C" w:rsidSect="00ED4071">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E93C6" w14:textId="77777777" w:rsidR="001C1E96" w:rsidRDefault="001C1E96" w:rsidP="00E2756A">
      <w:r>
        <w:separator/>
      </w:r>
    </w:p>
  </w:endnote>
  <w:endnote w:type="continuationSeparator" w:id="0">
    <w:p w14:paraId="5020D701" w14:textId="77777777" w:rsidR="001C1E96" w:rsidRDefault="001C1E96"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66914458"/>
      <w:docPartObj>
        <w:docPartGallery w:val="Page Numbers (Bottom of Page)"/>
        <w:docPartUnique/>
      </w:docPartObj>
    </w:sdtPr>
    <w:sdtEndPr/>
    <w:sdtContent>
      <w:p w14:paraId="0368BA6C" w14:textId="3DA1F310" w:rsidR="005C4F42" w:rsidRDefault="005C4F42" w:rsidP="00F4312B">
        <w:pPr>
          <w:pStyle w:val="aff5"/>
          <w:jc w:val="center"/>
        </w:pPr>
        <w:r>
          <w:fldChar w:fldCharType="begin"/>
        </w:r>
        <w:r>
          <w:rPr>
            <w:rtl/>
            <w:cs/>
          </w:rPr>
          <w:instrText>PAGE   \* MERGEFORMAT</w:instrText>
        </w:r>
        <w:r>
          <w:fldChar w:fldCharType="separate"/>
        </w:r>
        <w:r w:rsidR="006126A9" w:rsidRPr="006126A9">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F8962" w14:textId="77777777" w:rsidR="001C1E96" w:rsidRDefault="001C1E96" w:rsidP="00E2756A">
      <w:r>
        <w:separator/>
      </w:r>
    </w:p>
  </w:footnote>
  <w:footnote w:type="continuationSeparator" w:id="0">
    <w:p w14:paraId="5C566348" w14:textId="77777777" w:rsidR="001C1E96" w:rsidRDefault="001C1E96"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7F45C" w14:textId="77777777" w:rsidR="005C4F42" w:rsidRDefault="005C4F42"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08B65FD7" w14:textId="77777777" w:rsidR="005C4F42" w:rsidRDefault="005C4F42"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57877C97" w14:textId="77777777" w:rsidR="005C4F42" w:rsidRDefault="005C4F42">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2"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3" w15:restartNumberingAfterBreak="0">
    <w:nsid w:val="20C71797"/>
    <w:multiLevelType w:val="hybridMultilevel"/>
    <w:tmpl w:val="FA66B060"/>
    <w:lvl w:ilvl="0" w:tplc="713A614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6"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9"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0"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13"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14"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9"/>
  </w:num>
  <w:num w:numId="2">
    <w:abstractNumId w:val="11"/>
  </w:num>
  <w:num w:numId="3">
    <w:abstractNumId w:val="7"/>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abstractNumId w:val="7"/>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abstractNumId w:val="11"/>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abstractNumId w:val="5"/>
  </w:num>
  <w:num w:numId="16">
    <w:abstractNumId w:val="0"/>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CB9"/>
    <w:rsid w:val="00006421"/>
    <w:rsid w:val="00007AAC"/>
    <w:rsid w:val="0002038E"/>
    <w:rsid w:val="00030701"/>
    <w:rsid w:val="00047688"/>
    <w:rsid w:val="000503D0"/>
    <w:rsid w:val="000C6ECB"/>
    <w:rsid w:val="000E0573"/>
    <w:rsid w:val="000F3D3C"/>
    <w:rsid w:val="000F6784"/>
    <w:rsid w:val="0011455F"/>
    <w:rsid w:val="00117C55"/>
    <w:rsid w:val="00141834"/>
    <w:rsid w:val="001463AE"/>
    <w:rsid w:val="0017301A"/>
    <w:rsid w:val="001A042C"/>
    <w:rsid w:val="001C1E96"/>
    <w:rsid w:val="001C42E5"/>
    <w:rsid w:val="001D1878"/>
    <w:rsid w:val="001E35DA"/>
    <w:rsid w:val="001F3BB4"/>
    <w:rsid w:val="00204DAE"/>
    <w:rsid w:val="0025362F"/>
    <w:rsid w:val="0026102F"/>
    <w:rsid w:val="002A5312"/>
    <w:rsid w:val="002C58F5"/>
    <w:rsid w:val="002F6A54"/>
    <w:rsid w:val="00331442"/>
    <w:rsid w:val="00336118"/>
    <w:rsid w:val="003772D4"/>
    <w:rsid w:val="003832F1"/>
    <w:rsid w:val="00387082"/>
    <w:rsid w:val="003B2EE9"/>
    <w:rsid w:val="003D0A52"/>
    <w:rsid w:val="003E6E03"/>
    <w:rsid w:val="00403D72"/>
    <w:rsid w:val="00444DC3"/>
    <w:rsid w:val="00445DE0"/>
    <w:rsid w:val="00460F4E"/>
    <w:rsid w:val="00473811"/>
    <w:rsid w:val="00482C8E"/>
    <w:rsid w:val="00493D5A"/>
    <w:rsid w:val="004A70E1"/>
    <w:rsid w:val="004B2706"/>
    <w:rsid w:val="004B71CD"/>
    <w:rsid w:val="004D5C89"/>
    <w:rsid w:val="004D747B"/>
    <w:rsid w:val="004E46AC"/>
    <w:rsid w:val="005016EF"/>
    <w:rsid w:val="0050280E"/>
    <w:rsid w:val="0051147D"/>
    <w:rsid w:val="00542D5D"/>
    <w:rsid w:val="005452D2"/>
    <w:rsid w:val="005564F3"/>
    <w:rsid w:val="005605C5"/>
    <w:rsid w:val="00582096"/>
    <w:rsid w:val="005C4F42"/>
    <w:rsid w:val="006040E7"/>
    <w:rsid w:val="006107D4"/>
    <w:rsid w:val="006126A9"/>
    <w:rsid w:val="00621046"/>
    <w:rsid w:val="00644E42"/>
    <w:rsid w:val="0065626D"/>
    <w:rsid w:val="00661492"/>
    <w:rsid w:val="00670A3C"/>
    <w:rsid w:val="006B66A4"/>
    <w:rsid w:val="006D2102"/>
    <w:rsid w:val="006E7140"/>
    <w:rsid w:val="006E7815"/>
    <w:rsid w:val="00716B42"/>
    <w:rsid w:val="0075572F"/>
    <w:rsid w:val="007A0A66"/>
    <w:rsid w:val="007A5E21"/>
    <w:rsid w:val="007B25A9"/>
    <w:rsid w:val="007C0B59"/>
    <w:rsid w:val="007E77A4"/>
    <w:rsid w:val="007F30F1"/>
    <w:rsid w:val="00806974"/>
    <w:rsid w:val="00823169"/>
    <w:rsid w:val="008429F3"/>
    <w:rsid w:val="00845771"/>
    <w:rsid w:val="008612C3"/>
    <w:rsid w:val="00873CB9"/>
    <w:rsid w:val="008807C9"/>
    <w:rsid w:val="00883EAA"/>
    <w:rsid w:val="00891385"/>
    <w:rsid w:val="008A683B"/>
    <w:rsid w:val="008E5955"/>
    <w:rsid w:val="009403D8"/>
    <w:rsid w:val="009679A7"/>
    <w:rsid w:val="009B7441"/>
    <w:rsid w:val="009D23D6"/>
    <w:rsid w:val="009F2662"/>
    <w:rsid w:val="00A15740"/>
    <w:rsid w:val="00A165F5"/>
    <w:rsid w:val="00A71038"/>
    <w:rsid w:val="00AC3C3B"/>
    <w:rsid w:val="00AE0944"/>
    <w:rsid w:val="00AF7330"/>
    <w:rsid w:val="00B52416"/>
    <w:rsid w:val="00B629CF"/>
    <w:rsid w:val="00B91EE4"/>
    <w:rsid w:val="00BB7B01"/>
    <w:rsid w:val="00BC1FF3"/>
    <w:rsid w:val="00BC2954"/>
    <w:rsid w:val="00BD18F7"/>
    <w:rsid w:val="00BE09F6"/>
    <w:rsid w:val="00BF58F9"/>
    <w:rsid w:val="00BF7C9F"/>
    <w:rsid w:val="00C07E82"/>
    <w:rsid w:val="00C17BEA"/>
    <w:rsid w:val="00C426B1"/>
    <w:rsid w:val="00C61598"/>
    <w:rsid w:val="00C77485"/>
    <w:rsid w:val="00C85A9B"/>
    <w:rsid w:val="00C8609C"/>
    <w:rsid w:val="00C957FA"/>
    <w:rsid w:val="00CA5144"/>
    <w:rsid w:val="00CB4524"/>
    <w:rsid w:val="00CD3C23"/>
    <w:rsid w:val="00CD70E7"/>
    <w:rsid w:val="00CE18E3"/>
    <w:rsid w:val="00D01A98"/>
    <w:rsid w:val="00D1058F"/>
    <w:rsid w:val="00D362E5"/>
    <w:rsid w:val="00D41648"/>
    <w:rsid w:val="00D77F78"/>
    <w:rsid w:val="00D93CE5"/>
    <w:rsid w:val="00DA2C8B"/>
    <w:rsid w:val="00DB7CB8"/>
    <w:rsid w:val="00DE152D"/>
    <w:rsid w:val="00DE7442"/>
    <w:rsid w:val="00DF366C"/>
    <w:rsid w:val="00DF57C1"/>
    <w:rsid w:val="00E104C3"/>
    <w:rsid w:val="00E2756A"/>
    <w:rsid w:val="00E3002C"/>
    <w:rsid w:val="00E311D4"/>
    <w:rsid w:val="00E478DE"/>
    <w:rsid w:val="00E74940"/>
    <w:rsid w:val="00EA0A6F"/>
    <w:rsid w:val="00EB36FE"/>
    <w:rsid w:val="00ED0D18"/>
    <w:rsid w:val="00ED4071"/>
    <w:rsid w:val="00ED540D"/>
    <w:rsid w:val="00EE1DB1"/>
    <w:rsid w:val="00EF0537"/>
    <w:rsid w:val="00F01359"/>
    <w:rsid w:val="00F4312B"/>
    <w:rsid w:val="00F56183"/>
    <w:rsid w:val="00FA1A5E"/>
    <w:rsid w:val="00FA1DAB"/>
    <w:rsid w:val="00FB09BF"/>
    <w:rsid w:val="00FC2886"/>
    <w:rsid w:val="00FD7825"/>
    <w:rsid w:val="00FF1CA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41AE"/>
  <w15:docId w15:val="{A1FE4DA1-47F1-4DBA-BE72-812A271F7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5626D"/>
    <w:pPr>
      <w:bidi/>
      <w:jc w:val="both"/>
    </w:pPr>
    <w:rPr>
      <w:rFonts w:cs="FrankRuehl"/>
      <w:sz w:val="22"/>
      <w:szCs w:val="28"/>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2">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2"/>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3">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3"/>
    <w:qFormat/>
    <w:rsid w:val="008A683B"/>
    <w:pPr>
      <w:numPr>
        <w:ilvl w:val="2"/>
      </w:numPr>
      <w:spacing w:before="240"/>
      <w:outlineLvl w:val="4"/>
    </w:pPr>
    <w:rPr>
      <w:sz w:val="22"/>
      <w:szCs w:val="22"/>
    </w:rPr>
  </w:style>
  <w:style w:type="character" w:customStyle="1" w:styleId="afe">
    <w:name w:val="כותרת [(א)] צד תו"/>
    <w:basedOn w:val="13"/>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14"/>
      </w:numPr>
      <w:outlineLvl w:val="5"/>
    </w:pPr>
    <w:rPr>
      <w:b w:val="0"/>
      <w:bCs w:val="0"/>
      <w:i/>
      <w:iCs/>
    </w:rPr>
  </w:style>
  <w:style w:type="character" w:styleId="aff">
    <w:name w:val="footnote reference"/>
    <w:aliases w:val="Footnote Reference"/>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2"/>
    <w:link w:val="aff7"/>
    <w:rsid w:val="009D23D6"/>
    <w:rPr>
      <w:rFonts w:ascii="David" w:eastAsia="Calibri" w:hAnsi="David" w:cs="FrankRuehl"/>
      <w:kern w:val="28"/>
      <w:sz w:val="36"/>
      <w:szCs w:val="28"/>
    </w:rPr>
  </w:style>
  <w:style w:type="paragraph" w:customStyle="1" w:styleId="a1">
    <w:name w:val="כותרת [א.] צד"/>
    <w:basedOn w:val="a3"/>
    <w:next w:val="ae"/>
    <w:link w:val="14"/>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4">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5">
    <w:name w:val="מסקנות [א.(1)] תוכן"/>
    <w:basedOn w:val="a3"/>
    <w:link w:val="16"/>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6">
    <w:name w:val="מסקנות [א.(1)] תוכן תו"/>
    <w:basedOn w:val="a4"/>
    <w:link w:val="15"/>
    <w:rsid w:val="0065626D"/>
    <w:rPr>
      <w:rFonts w:eastAsia="Times New Roman" w:cs="FrankRuehl"/>
      <w:sz w:val="24"/>
      <w:szCs w:val="24"/>
      <w:lang w:eastAsia="he-IL"/>
    </w:rPr>
  </w:style>
  <w:style w:type="paragraph" w:customStyle="1" w:styleId="a">
    <w:name w:val="כללי [א.] ממוספר"/>
    <w:basedOn w:val="a3"/>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table" w:customStyle="1" w:styleId="TableGrid1">
    <w:name w:val="Table Grid1"/>
    <w:basedOn w:val="a5"/>
    <w:next w:val="afffb"/>
    <w:uiPriority w:val="59"/>
    <w:rsid w:val="00117C55"/>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C5933B1B08485CBC77E89CFB29ED52"/>
        <w:category>
          <w:name w:val="כללי"/>
          <w:gallery w:val="placeholder"/>
        </w:category>
        <w:types>
          <w:type w:val="bbPlcHdr"/>
        </w:types>
        <w:behaviors>
          <w:behavior w:val="content"/>
        </w:behaviors>
        <w:guid w:val="{D3989C7F-3E9F-4EB5-BFC2-F2024082CAF3}"/>
      </w:docPartPr>
      <w:docPartBody>
        <w:p w:rsidR="00E1484C" w:rsidRDefault="006D3E55" w:rsidP="006D3E55">
          <w:pPr>
            <w:pStyle w:val="5BC5933B1B08485CBC77E89CFB29ED52"/>
          </w:pPr>
          <w:r w:rsidRPr="00424C58">
            <w:rPr>
              <w:rStyle w:val="a3"/>
            </w:rPr>
            <w:t>Click here to enter text.</w:t>
          </w:r>
        </w:p>
      </w:docPartBody>
    </w:docPart>
    <w:docPart>
      <w:docPartPr>
        <w:name w:val="0896DFE5D9EF46F1845AE7EE6EB158F6"/>
        <w:category>
          <w:name w:val="כללי"/>
          <w:gallery w:val="placeholder"/>
        </w:category>
        <w:types>
          <w:type w:val="bbPlcHdr"/>
        </w:types>
        <w:behaviors>
          <w:behavior w:val="content"/>
        </w:behaviors>
        <w:guid w:val="{543DEF4C-83D1-473C-9ADE-2A7A2A6A2959}"/>
      </w:docPartPr>
      <w:docPartBody>
        <w:p w:rsidR="00E1484C" w:rsidRDefault="006D3E55" w:rsidP="006D3E55">
          <w:pPr>
            <w:pStyle w:val="0896DFE5D9EF46F1845AE7EE6EB158F6"/>
          </w:pPr>
          <w:r w:rsidRPr="00424C58">
            <w:rPr>
              <w:rStyle w:val="a3"/>
            </w:rPr>
            <w:t>Click here to enter text.</w:t>
          </w:r>
        </w:p>
      </w:docPartBody>
    </w:docPart>
    <w:docPart>
      <w:docPartPr>
        <w:name w:val="62336F68A82743C089A18A617A6AE639"/>
        <w:category>
          <w:name w:val="כללי"/>
          <w:gallery w:val="placeholder"/>
        </w:category>
        <w:types>
          <w:type w:val="bbPlcHdr"/>
        </w:types>
        <w:behaviors>
          <w:behavior w:val="content"/>
        </w:behaviors>
        <w:guid w:val="{6C626C5A-D8D3-4161-8DF2-798554372188}"/>
      </w:docPartPr>
      <w:docPartBody>
        <w:p w:rsidR="00E1484C" w:rsidRDefault="006D3E55" w:rsidP="006D3E55">
          <w:pPr>
            <w:pStyle w:val="62336F68A82743C089A18A617A6AE639"/>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E55"/>
    <w:rsid w:val="006D3E55"/>
    <w:rsid w:val="00BD79C5"/>
    <w:rsid w:val="00E1484C"/>
    <w:rsid w:val="00E46F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3E55"/>
    <w:rPr>
      <w:color w:val="808080"/>
    </w:rPr>
  </w:style>
  <w:style w:type="paragraph" w:customStyle="1" w:styleId="5BC5933B1B08485CBC77E89CFB29ED52">
    <w:name w:val="5BC5933B1B08485CBC77E89CFB29ED52"/>
    <w:rsid w:val="006D3E55"/>
    <w:pPr>
      <w:bidi/>
    </w:pPr>
  </w:style>
  <w:style w:type="paragraph" w:customStyle="1" w:styleId="0896DFE5D9EF46F1845AE7EE6EB158F6">
    <w:name w:val="0896DFE5D9EF46F1845AE7EE6EB158F6"/>
    <w:rsid w:val="006D3E55"/>
    <w:pPr>
      <w:bidi/>
    </w:pPr>
  </w:style>
  <w:style w:type="paragraph" w:customStyle="1" w:styleId="62336F68A82743C089A18A617A6AE639">
    <w:name w:val="62336F68A82743C089A18A617A6AE639"/>
    <w:rsid w:val="006D3E5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1408</Words>
  <Characters>7044</Characters>
  <Application>Microsoft Office Word</Application>
  <DocSecurity>0</DocSecurity>
  <Lines>58</Lines>
  <Paragraphs>16</Paragraphs>
  <ScaleCrop>false</ScaleCrop>
  <HeadingPairs>
    <vt:vector size="2" baseType="variant">
      <vt:variant>
        <vt:lpstr>שם</vt:lpstr>
      </vt:variant>
      <vt:variant>
        <vt:i4>1</vt:i4>
      </vt:variant>
    </vt:vector>
  </HeadingPairs>
  <TitlesOfParts>
    <vt:vector size="1" baseType="lpstr">
      <vt:lpstr>כתובה</vt:lpstr>
    </vt:vector>
  </TitlesOfParts>
  <Company>HP</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כתובה</dc:title>
  <dc:creator>הרב צבי יהודה בן יעקב - אב"ד, הרב יצחק הדאיה, הרב משה בצרי</dc:creator>
  <cp:keywords>כתובה במי שתבעה שלום בית ולחילופין גירושין</cp:keywords>
  <cp:lastModifiedBy>dorladm</cp:lastModifiedBy>
  <cp:revision>2</cp:revision>
  <dcterms:created xsi:type="dcterms:W3CDTF">2021-02-02T21:32:00Z</dcterms:created>
  <dcterms:modified xsi:type="dcterms:W3CDTF">2021-02-02T21:32:00Z</dcterms:modified>
</cp:coreProperties>
</file>