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73D506" w14:textId="77777777" w:rsidR="00683C94" w:rsidRPr="00D93CE5" w:rsidRDefault="00683C94" w:rsidP="005026DF">
      <w:pPr>
        <w:pStyle w:val="aff1"/>
        <w:jc w:val="left"/>
      </w:pPr>
      <w:bookmarkStart w:id="0" w:name="_GoBack"/>
      <w:bookmarkEnd w:id="0"/>
      <w:r w:rsidRPr="00D93CE5">
        <w:rPr>
          <w:rFonts w:hint="cs"/>
          <w:rtl/>
        </w:rPr>
        <w:t>ב"ה</w:t>
      </w:r>
    </w:p>
    <w:p w14:paraId="6DC0321A" w14:textId="0D863AAB" w:rsidR="00683C94" w:rsidRPr="003D0A52" w:rsidRDefault="00683C94" w:rsidP="000B1CE7">
      <w:pPr>
        <w:pStyle w:val="aff9"/>
        <w:rPr>
          <w:rtl/>
        </w:rPr>
      </w:pPr>
      <w:r w:rsidRPr="003D0A52">
        <w:rPr>
          <w:rFonts w:hint="cs"/>
          <w:rtl/>
        </w:rPr>
        <w:t xml:space="preserve">תיק </w:t>
      </w:r>
      <w:r w:rsidRPr="003D0A52">
        <w:rPr>
          <w:rtl/>
        </w:rPr>
        <w:t>‏</w:t>
      </w:r>
      <w:r w:rsidR="000B1CE7">
        <w:rPr>
          <w:rFonts w:hint="cs"/>
          <w:rtl/>
        </w:rPr>
        <w:t>1070855</w:t>
      </w:r>
      <w:r w:rsidR="00D81526">
        <w:rPr>
          <w:rFonts w:hint="cs"/>
          <w:rtl/>
        </w:rPr>
        <w:t>/4</w:t>
      </w:r>
    </w:p>
    <w:p w14:paraId="014EF102" w14:textId="20B5EC91" w:rsidR="00683C94" w:rsidRPr="003D0A52" w:rsidRDefault="00683C94" w:rsidP="000B1CE7">
      <w:pPr>
        <w:pStyle w:val="afff3"/>
        <w:rPr>
          <w:rtl/>
        </w:rPr>
      </w:pPr>
      <w:r w:rsidRPr="003D0A52">
        <w:rPr>
          <w:rFonts w:hint="cs"/>
          <w:rtl/>
        </w:rPr>
        <w:t xml:space="preserve">בבית הדין הרבני </w:t>
      </w:r>
      <w:r>
        <w:rPr>
          <w:rFonts w:hint="cs"/>
          <w:rtl/>
        </w:rPr>
        <w:t xml:space="preserve">האזורי </w:t>
      </w:r>
      <w:r w:rsidR="000B1CE7">
        <w:rPr>
          <w:rFonts w:hint="cs"/>
          <w:rtl/>
        </w:rPr>
        <w:t>נתניה</w:t>
      </w:r>
    </w:p>
    <w:p w14:paraId="4C807A05" w14:textId="77777777" w:rsidR="00683C94" w:rsidRPr="00D93CE5" w:rsidRDefault="00683C94" w:rsidP="00683C94">
      <w:pPr>
        <w:pStyle w:val="afff4"/>
        <w:rPr>
          <w:rtl/>
        </w:rPr>
      </w:pPr>
      <w:r w:rsidRPr="00D93CE5">
        <w:rPr>
          <w:rFonts w:hint="cs"/>
          <w:rtl/>
        </w:rPr>
        <w:t>לפני כבוד הדיינים:</w:t>
      </w:r>
    </w:p>
    <w:p w14:paraId="7614E826" w14:textId="7039D433" w:rsidR="00D81526" w:rsidRPr="000155CC" w:rsidRDefault="000B1CE7" w:rsidP="000B1CE7">
      <w:pPr>
        <w:pStyle w:val="aff1"/>
        <w:rPr>
          <w:rtl/>
        </w:rPr>
      </w:pPr>
      <w:r>
        <w:rPr>
          <w:rFonts w:hint="cs"/>
          <w:sz w:val="28"/>
          <w:rtl/>
        </w:rPr>
        <w:t>הרב אברהם מייזלס</w:t>
      </w:r>
      <w:r w:rsidR="00D81526" w:rsidRPr="00BE2E0A">
        <w:rPr>
          <w:rFonts w:hint="cs"/>
          <w:sz w:val="28"/>
          <w:rtl/>
        </w:rPr>
        <w:t xml:space="preserve"> – אב"ד, הרב </w:t>
      </w:r>
      <w:r>
        <w:rPr>
          <w:rFonts w:hint="cs"/>
          <w:sz w:val="28"/>
          <w:rtl/>
        </w:rPr>
        <w:t>אריה אוריאל</w:t>
      </w:r>
      <w:r w:rsidR="00D81526" w:rsidRPr="00BE2E0A">
        <w:rPr>
          <w:rFonts w:hint="cs"/>
          <w:sz w:val="28"/>
          <w:rtl/>
        </w:rPr>
        <w:t xml:space="preserve">, הרב </w:t>
      </w:r>
      <w:r>
        <w:rPr>
          <w:rFonts w:hint="cs"/>
          <w:sz w:val="28"/>
          <w:rtl/>
        </w:rPr>
        <w:t>אברהם דב זרביב</w:t>
      </w:r>
    </w:p>
    <w:p w14:paraId="6664F627" w14:textId="6D7B0DD8" w:rsidR="00683C94" w:rsidRPr="003D0A52" w:rsidRDefault="00683C94" w:rsidP="000B1CE7">
      <w:pPr>
        <w:pStyle w:val="affb"/>
        <w:rPr>
          <w:rtl/>
        </w:rPr>
      </w:pPr>
      <w:r w:rsidRPr="003D0A52">
        <w:rPr>
          <w:rFonts w:hint="cs"/>
          <w:rtl/>
        </w:rPr>
        <w:t>התובעת:</w:t>
      </w:r>
      <w:r w:rsidRPr="003D0A52">
        <w:rPr>
          <w:rtl/>
        </w:rPr>
        <w:tab/>
      </w:r>
      <w:r w:rsidRPr="003D0A52">
        <w:rPr>
          <w:rFonts w:hint="cs"/>
          <w:rtl/>
        </w:rPr>
        <w:t>פלוני</w:t>
      </w:r>
      <w:r w:rsidR="005026DF">
        <w:rPr>
          <w:rFonts w:hint="cs"/>
          <w:rtl/>
        </w:rPr>
        <w:t>ת</w:t>
      </w:r>
      <w:r w:rsidR="005026DF">
        <w:rPr>
          <w:rFonts w:hint="cs"/>
          <w:sz w:val="22"/>
          <w:szCs w:val="28"/>
          <w:rtl/>
        </w:rPr>
        <w:t xml:space="preserve"> </w:t>
      </w:r>
      <w:r w:rsidRPr="00E73C5F">
        <w:rPr>
          <w:sz w:val="24"/>
          <w:szCs w:val="24"/>
          <w:rtl/>
        </w:rPr>
        <w:t>(</w:t>
      </w:r>
      <w:r w:rsidRPr="00E73C5F">
        <w:rPr>
          <w:rFonts w:hint="cs"/>
          <w:sz w:val="24"/>
          <w:szCs w:val="24"/>
          <w:rtl/>
        </w:rPr>
        <w:t xml:space="preserve">ע"י ב"כ </w:t>
      </w:r>
      <w:r w:rsidR="000B1CE7" w:rsidRPr="00E73C5F">
        <w:rPr>
          <w:rFonts w:hint="cs"/>
          <w:sz w:val="24"/>
          <w:szCs w:val="24"/>
          <w:rtl/>
        </w:rPr>
        <w:t>עו"ד אילנית האס</w:t>
      </w:r>
      <w:r w:rsidR="000B1CE7" w:rsidRPr="00E73C5F">
        <w:rPr>
          <w:sz w:val="24"/>
          <w:szCs w:val="24"/>
        </w:rPr>
        <w:t xml:space="preserve"> </w:t>
      </w:r>
      <w:r w:rsidR="000B1CE7" w:rsidRPr="00E73C5F">
        <w:rPr>
          <w:rFonts w:hint="cs"/>
          <w:sz w:val="24"/>
          <w:szCs w:val="24"/>
          <w:rtl/>
        </w:rPr>
        <w:t>- ארד ועו"ד רועי סידי</w:t>
      </w:r>
      <w:r w:rsidRPr="00E73C5F">
        <w:rPr>
          <w:rFonts w:hint="cs"/>
          <w:sz w:val="24"/>
          <w:szCs w:val="24"/>
          <w:rtl/>
        </w:rPr>
        <w:t>)</w:t>
      </w:r>
    </w:p>
    <w:p w14:paraId="4A443612" w14:textId="77777777" w:rsidR="00683C94" w:rsidRPr="00D93CE5" w:rsidRDefault="00683C94" w:rsidP="00683C94">
      <w:pPr>
        <w:pStyle w:val="affb"/>
        <w:rPr>
          <w:rtl/>
        </w:rPr>
      </w:pPr>
      <w:r w:rsidRPr="00D93CE5">
        <w:rPr>
          <w:rtl/>
        </w:rPr>
        <w:t>נגד</w:t>
      </w:r>
    </w:p>
    <w:p w14:paraId="35DB2CB4" w14:textId="4513F338" w:rsidR="00683C94" w:rsidRDefault="00683C94" w:rsidP="000B1CE7">
      <w:pPr>
        <w:pStyle w:val="affb"/>
        <w:rPr>
          <w:rtl/>
        </w:rPr>
      </w:pPr>
      <w:r>
        <w:rPr>
          <w:rFonts w:hint="cs"/>
          <w:rtl/>
        </w:rPr>
        <w:t>הנתבע:</w:t>
      </w:r>
      <w:r>
        <w:rPr>
          <w:rtl/>
        </w:rPr>
        <w:tab/>
      </w:r>
      <w:r>
        <w:rPr>
          <w:rFonts w:hint="cs"/>
          <w:rtl/>
        </w:rPr>
        <w:t>פלוני</w:t>
      </w:r>
      <w:r w:rsidR="00FA1FD1">
        <w:rPr>
          <w:rFonts w:hint="cs"/>
          <w:rtl/>
        </w:rPr>
        <w:t xml:space="preserve"> </w:t>
      </w:r>
      <w:r w:rsidRPr="00E73C5F">
        <w:rPr>
          <w:sz w:val="24"/>
          <w:szCs w:val="24"/>
          <w:rtl/>
        </w:rPr>
        <w:t>(</w:t>
      </w:r>
      <w:r w:rsidRPr="00E73C5F">
        <w:rPr>
          <w:rFonts w:hint="cs"/>
          <w:sz w:val="24"/>
          <w:szCs w:val="24"/>
          <w:rtl/>
        </w:rPr>
        <w:t>ע"י ב"כ עו"ד</w:t>
      </w:r>
      <w:r w:rsidR="000B1CE7" w:rsidRPr="00E73C5F">
        <w:rPr>
          <w:sz w:val="24"/>
          <w:szCs w:val="24"/>
        </w:rPr>
        <w:t xml:space="preserve"> </w:t>
      </w:r>
      <w:r w:rsidR="000B1CE7" w:rsidRPr="00E73C5F">
        <w:rPr>
          <w:rFonts w:hint="cs"/>
          <w:sz w:val="24"/>
          <w:szCs w:val="24"/>
          <w:rtl/>
        </w:rPr>
        <w:t>דני לידרמן</w:t>
      </w:r>
      <w:r w:rsidRPr="00E73C5F">
        <w:rPr>
          <w:rFonts w:hint="cs"/>
          <w:sz w:val="24"/>
          <w:szCs w:val="24"/>
          <w:rtl/>
        </w:rPr>
        <w:t>)</w:t>
      </w:r>
    </w:p>
    <w:p w14:paraId="344EB8E7" w14:textId="79C81B25" w:rsidR="00683C94" w:rsidRPr="003D0A52" w:rsidRDefault="00683C94" w:rsidP="008A15F4">
      <w:pPr>
        <w:pStyle w:val="affd"/>
        <w:tabs>
          <w:tab w:val="center" w:pos="4153"/>
          <w:tab w:val="right" w:pos="8306"/>
        </w:tabs>
        <w:rPr>
          <w:rtl/>
        </w:rPr>
      </w:pPr>
      <w:r w:rsidRPr="003D0A52">
        <w:rPr>
          <w:rtl/>
        </w:rPr>
        <w:t>הנדון:</w:t>
      </w:r>
      <w:r w:rsidRPr="003D0A52">
        <w:rPr>
          <w:rFonts w:hint="cs"/>
          <w:rtl/>
        </w:rPr>
        <w:t xml:space="preserve"> </w:t>
      </w:r>
      <w:r w:rsidR="00100CB0">
        <w:rPr>
          <w:rFonts w:hint="cs"/>
          <w:rtl/>
        </w:rPr>
        <w:t xml:space="preserve">אם </w:t>
      </w:r>
      <w:r w:rsidR="00E73C5F">
        <w:rPr>
          <w:rFonts w:hint="cs"/>
          <w:rtl/>
        </w:rPr>
        <w:t xml:space="preserve">הסכם </w:t>
      </w:r>
      <w:r w:rsidR="00B55815">
        <w:rPr>
          <w:rFonts w:hint="cs"/>
          <w:rtl/>
        </w:rPr>
        <w:t>מאוחר</w:t>
      </w:r>
      <w:r w:rsidR="00100CB0">
        <w:rPr>
          <w:rFonts w:hint="cs"/>
          <w:rtl/>
        </w:rPr>
        <w:t xml:space="preserve"> שאינו עומד ב</w:t>
      </w:r>
      <w:r w:rsidR="00E73C5F">
        <w:rPr>
          <w:rFonts w:hint="cs"/>
          <w:rtl/>
        </w:rPr>
        <w:t>דרישת החוק</w:t>
      </w:r>
      <w:r w:rsidR="00C67DB3">
        <w:t xml:space="preserve"> </w:t>
      </w:r>
      <w:r w:rsidR="0088223A">
        <w:rPr>
          <w:rFonts w:hint="cs"/>
          <w:rtl/>
        </w:rPr>
        <w:t>מ</w:t>
      </w:r>
      <w:r w:rsidR="008A15F4">
        <w:rPr>
          <w:rFonts w:hint="cs"/>
          <w:rtl/>
        </w:rPr>
        <w:t>בטל הסכם ממון שנחתם</w:t>
      </w:r>
      <w:r w:rsidR="00C67DB3">
        <w:rPr>
          <w:rFonts w:hint="cs"/>
          <w:rtl/>
        </w:rPr>
        <w:t xml:space="preserve"> כדין</w:t>
      </w:r>
    </w:p>
    <w:p w14:paraId="7E39A2B5" w14:textId="3EF581BC" w:rsidR="00D81526" w:rsidRPr="00E75F78" w:rsidRDefault="00D81526" w:rsidP="00D81526">
      <w:pPr>
        <w:pStyle w:val="afb"/>
        <w:rPr>
          <w:rtl/>
        </w:rPr>
      </w:pPr>
      <w:r w:rsidRPr="00101F84">
        <w:rPr>
          <w:rFonts w:hint="cs"/>
          <w:rtl/>
        </w:rPr>
        <w:t>פסק דין</w:t>
      </w:r>
      <w:r w:rsidR="00FA1FD1">
        <w:rPr>
          <w:rFonts w:eastAsia="Times New Roman" w:hint="cs"/>
          <w:b/>
          <w:sz w:val="28"/>
          <w:szCs w:val="28"/>
          <w:rtl/>
        </w:rPr>
        <w:t xml:space="preserve"> </w:t>
      </w:r>
    </w:p>
    <w:p w14:paraId="4B0AB91A" w14:textId="77777777" w:rsidR="000B1CE7" w:rsidRDefault="000B1CE7" w:rsidP="00D81526">
      <w:pPr>
        <w:pStyle w:val="ae"/>
        <w:rPr>
          <w:rtl/>
        </w:rPr>
      </w:pPr>
    </w:p>
    <w:p w14:paraId="365AF775" w14:textId="68ED6225" w:rsidR="005F5E4A" w:rsidRDefault="005F5E4A" w:rsidP="00392312">
      <w:pPr>
        <w:pStyle w:val="ae"/>
        <w:rPr>
          <w:rtl/>
        </w:rPr>
      </w:pPr>
      <w:r>
        <w:rPr>
          <w:rFonts w:hint="cs"/>
          <w:rtl/>
        </w:rPr>
        <w:t xml:space="preserve">בפני ביה"ד </w:t>
      </w:r>
      <w:r w:rsidR="001648B1">
        <w:rPr>
          <w:rFonts w:hint="cs"/>
          <w:rtl/>
        </w:rPr>
        <w:t>תביעה לחלוקת מגרש והבית שעליו</w:t>
      </w:r>
      <w:r w:rsidR="00EC7AD8">
        <w:rPr>
          <w:rFonts w:hint="cs"/>
          <w:rtl/>
        </w:rPr>
        <w:t xml:space="preserve"> במסגרת </w:t>
      </w:r>
      <w:r w:rsidR="001648B1">
        <w:rPr>
          <w:rFonts w:hint="cs"/>
          <w:rtl/>
        </w:rPr>
        <w:t xml:space="preserve">תביעת </w:t>
      </w:r>
      <w:r w:rsidR="00EC7AD8">
        <w:rPr>
          <w:rFonts w:hint="cs"/>
          <w:rtl/>
        </w:rPr>
        <w:t>איזון משאבים.</w:t>
      </w:r>
    </w:p>
    <w:p w14:paraId="7F3E1764" w14:textId="77777777" w:rsidR="00FE1278" w:rsidRDefault="00FE1278" w:rsidP="00392312">
      <w:pPr>
        <w:pStyle w:val="af"/>
        <w:rPr>
          <w:rtl/>
          <w:lang w:eastAsia="he-IL"/>
        </w:rPr>
      </w:pPr>
      <w:r>
        <w:rPr>
          <w:rFonts w:hint="cs"/>
          <w:rtl/>
          <w:lang w:eastAsia="he-IL"/>
        </w:rPr>
        <w:t>להלן עיקרי העובדות:</w:t>
      </w:r>
    </w:p>
    <w:p w14:paraId="291AE41C" w14:textId="77777777" w:rsidR="00B55815" w:rsidRDefault="00FE1278" w:rsidP="00B55815">
      <w:pPr>
        <w:pStyle w:val="af"/>
        <w:rPr>
          <w:rtl/>
          <w:lang w:eastAsia="he-IL"/>
        </w:rPr>
      </w:pPr>
      <w:r w:rsidRPr="00392312">
        <w:rPr>
          <w:rtl/>
          <w:lang w:eastAsia="he-IL"/>
        </w:rPr>
        <w:t>הצדדים הכירו באוגוסט 2000 ולאחר תקופה קצרה עברו לגור תחת קורת גג אחת.</w:t>
      </w:r>
      <w:r w:rsidRPr="00392312">
        <w:rPr>
          <w:rFonts w:hint="cs"/>
          <w:rtl/>
          <w:lang w:eastAsia="he-IL"/>
        </w:rPr>
        <w:t xml:space="preserve"> </w:t>
      </w:r>
    </w:p>
    <w:p w14:paraId="36884721" w14:textId="3C2A679D" w:rsidR="00FE1278" w:rsidRDefault="006E4678" w:rsidP="00392312">
      <w:pPr>
        <w:pStyle w:val="af"/>
        <w:rPr>
          <w:rtl/>
          <w:lang w:eastAsia="he-IL"/>
        </w:rPr>
      </w:pPr>
      <w:r>
        <w:rPr>
          <w:rFonts w:hint="cs"/>
          <w:rtl/>
          <w:lang w:eastAsia="he-IL"/>
        </w:rPr>
        <w:t xml:space="preserve">טרם היכרותם של הצדדים, </w:t>
      </w:r>
      <w:r w:rsidR="00046925" w:rsidRPr="000B1CE7">
        <w:rPr>
          <w:rtl/>
          <w:lang w:eastAsia="he-IL"/>
        </w:rPr>
        <w:t>בתאריך 08.04.99</w:t>
      </w:r>
      <w:r w:rsidR="00046925">
        <w:rPr>
          <w:rFonts w:hint="cs"/>
          <w:rtl/>
          <w:lang w:eastAsia="he-IL"/>
        </w:rPr>
        <w:t>,</w:t>
      </w:r>
      <w:r w:rsidR="00046925" w:rsidRPr="000B1CE7">
        <w:rPr>
          <w:rtl/>
          <w:lang w:eastAsia="he-IL"/>
        </w:rPr>
        <w:t xml:space="preserve"> </w:t>
      </w:r>
      <w:r w:rsidR="00046925">
        <w:rPr>
          <w:rtl/>
          <w:lang w:eastAsia="he-IL"/>
        </w:rPr>
        <w:t>הבעל זכה בהגרלה</w:t>
      </w:r>
      <w:r w:rsidRPr="000B1CE7">
        <w:rPr>
          <w:rtl/>
          <w:lang w:eastAsia="he-IL"/>
        </w:rPr>
        <w:t xml:space="preserve"> במגרש במושב </w:t>
      </w:r>
      <w:r w:rsidR="00046925">
        <w:rPr>
          <w:rFonts w:hint="cs"/>
          <w:rtl/>
          <w:lang w:eastAsia="he-IL"/>
        </w:rPr>
        <w:t>א'</w:t>
      </w:r>
      <w:r w:rsidRPr="000B1CE7">
        <w:rPr>
          <w:rtl/>
          <w:lang w:eastAsia="he-IL"/>
        </w:rPr>
        <w:t>, מתוקף מגורי סבו במושב. עלות</w:t>
      </w:r>
      <w:r w:rsidR="00B55815">
        <w:rPr>
          <w:rFonts w:hint="cs"/>
          <w:rtl/>
          <w:lang w:eastAsia="he-IL"/>
        </w:rPr>
        <w:t>ו של</w:t>
      </w:r>
      <w:r w:rsidRPr="000B1CE7">
        <w:rPr>
          <w:rtl/>
          <w:lang w:eastAsia="he-IL"/>
        </w:rPr>
        <w:t xml:space="preserve"> המגרש סך 406</w:t>
      </w:r>
      <w:r w:rsidR="00046925">
        <w:rPr>
          <w:rFonts w:hint="cs"/>
          <w:rtl/>
          <w:lang w:eastAsia="he-IL"/>
        </w:rPr>
        <w:t>,</w:t>
      </w:r>
      <w:r w:rsidRPr="000B1CE7">
        <w:rPr>
          <w:rtl/>
          <w:lang w:eastAsia="he-IL"/>
        </w:rPr>
        <w:t xml:space="preserve">000 </w:t>
      </w:r>
      <w:r w:rsidR="00046925">
        <w:rPr>
          <w:rFonts w:hint="cs"/>
          <w:rtl/>
          <w:lang w:eastAsia="he-IL"/>
        </w:rPr>
        <w:t xml:space="preserve">ש"ח, </w:t>
      </w:r>
      <w:r w:rsidR="00046925">
        <w:rPr>
          <w:rtl/>
          <w:lang w:eastAsia="he-IL"/>
        </w:rPr>
        <w:t>ב</w:t>
      </w:r>
      <w:r w:rsidR="00046925">
        <w:rPr>
          <w:rFonts w:hint="cs"/>
          <w:rtl/>
          <w:lang w:eastAsia="he-IL"/>
        </w:rPr>
        <w:t>תו</w:t>
      </w:r>
      <w:r w:rsidR="00046925">
        <w:rPr>
          <w:rtl/>
          <w:lang w:eastAsia="he-IL"/>
        </w:rPr>
        <w:t>ס</w:t>
      </w:r>
      <w:r w:rsidR="00046925">
        <w:rPr>
          <w:rFonts w:hint="cs"/>
          <w:rtl/>
          <w:lang w:eastAsia="he-IL"/>
        </w:rPr>
        <w:t>פת</w:t>
      </w:r>
      <w:r w:rsidR="00046925">
        <w:rPr>
          <w:rtl/>
          <w:lang w:eastAsia="he-IL"/>
        </w:rPr>
        <w:t xml:space="preserve"> מס רכישה </w:t>
      </w:r>
      <w:r w:rsidR="00046925">
        <w:rPr>
          <w:rFonts w:hint="cs"/>
          <w:rtl/>
          <w:lang w:eastAsia="he-IL"/>
        </w:rPr>
        <w:t>ב</w:t>
      </w:r>
      <w:r w:rsidRPr="000B1CE7">
        <w:rPr>
          <w:rtl/>
          <w:lang w:eastAsia="he-IL"/>
        </w:rPr>
        <w:t>סך 18</w:t>
      </w:r>
      <w:r w:rsidR="00046925">
        <w:rPr>
          <w:rFonts w:hint="cs"/>
          <w:rtl/>
          <w:lang w:eastAsia="he-IL"/>
        </w:rPr>
        <w:t>,</w:t>
      </w:r>
      <w:r w:rsidR="00046925">
        <w:rPr>
          <w:rtl/>
          <w:lang w:eastAsia="he-IL"/>
        </w:rPr>
        <w:t xml:space="preserve">000 ש"ח </w:t>
      </w:r>
      <w:r w:rsidR="00046925">
        <w:rPr>
          <w:rFonts w:hint="cs"/>
          <w:rtl/>
          <w:lang w:eastAsia="he-IL"/>
        </w:rPr>
        <w:t>ו</w:t>
      </w:r>
      <w:r w:rsidR="00046925">
        <w:rPr>
          <w:rtl/>
          <w:lang w:eastAsia="he-IL"/>
        </w:rPr>
        <w:t xml:space="preserve">דמי היוון </w:t>
      </w:r>
      <w:r w:rsidR="00046925">
        <w:rPr>
          <w:rFonts w:hint="cs"/>
          <w:rtl/>
          <w:lang w:eastAsia="he-IL"/>
        </w:rPr>
        <w:t>ב</w:t>
      </w:r>
      <w:r w:rsidRPr="000B1CE7">
        <w:rPr>
          <w:rtl/>
          <w:lang w:eastAsia="he-IL"/>
        </w:rPr>
        <w:t>סך 111</w:t>
      </w:r>
      <w:r w:rsidR="00046925">
        <w:rPr>
          <w:rFonts w:hint="cs"/>
          <w:rtl/>
          <w:lang w:eastAsia="he-IL"/>
        </w:rPr>
        <w:t>,</w:t>
      </w:r>
      <w:r w:rsidRPr="000B1CE7">
        <w:rPr>
          <w:rtl/>
          <w:lang w:eastAsia="he-IL"/>
        </w:rPr>
        <w:t xml:space="preserve">000 </w:t>
      </w:r>
      <w:r w:rsidR="00046925">
        <w:rPr>
          <w:rFonts w:hint="cs"/>
          <w:rtl/>
          <w:lang w:eastAsia="he-IL"/>
        </w:rPr>
        <w:t>ש"ח</w:t>
      </w:r>
      <w:r w:rsidRPr="000B1CE7">
        <w:rPr>
          <w:rtl/>
          <w:lang w:eastAsia="he-IL"/>
        </w:rPr>
        <w:t xml:space="preserve">. </w:t>
      </w:r>
    </w:p>
    <w:p w14:paraId="3607A5A1" w14:textId="057B7C2A" w:rsidR="006E4678" w:rsidRPr="00392312" w:rsidRDefault="006E4678" w:rsidP="00392312">
      <w:pPr>
        <w:pStyle w:val="af"/>
        <w:rPr>
          <w:rtl/>
          <w:lang w:eastAsia="he-IL"/>
        </w:rPr>
      </w:pPr>
      <w:r w:rsidRPr="000B1CE7">
        <w:rPr>
          <w:rtl/>
          <w:lang w:eastAsia="he-IL"/>
        </w:rPr>
        <w:t>בינואר 2000 נטל הבעל משכנתא בסך 486</w:t>
      </w:r>
      <w:r w:rsidR="00046925">
        <w:rPr>
          <w:rFonts w:hint="cs"/>
          <w:rtl/>
          <w:lang w:eastAsia="he-IL"/>
        </w:rPr>
        <w:t>,</w:t>
      </w:r>
      <w:r w:rsidR="00046925">
        <w:rPr>
          <w:rtl/>
          <w:lang w:eastAsia="he-IL"/>
        </w:rPr>
        <w:t xml:space="preserve">000 </w:t>
      </w:r>
      <w:r w:rsidR="00046925">
        <w:rPr>
          <w:rFonts w:hint="cs"/>
          <w:rtl/>
          <w:lang w:eastAsia="he-IL"/>
        </w:rPr>
        <w:t>ש"ח</w:t>
      </w:r>
      <w:r w:rsidRPr="000B1CE7">
        <w:rPr>
          <w:rtl/>
          <w:lang w:eastAsia="he-IL"/>
        </w:rPr>
        <w:t xml:space="preserve">, ובאוגוסט באותה שנה נטל משכנתא </w:t>
      </w:r>
      <w:r w:rsidR="00046925">
        <w:rPr>
          <w:rFonts w:hint="cs"/>
          <w:rtl/>
          <w:lang w:eastAsia="he-IL"/>
        </w:rPr>
        <w:t>נוספת ב</w:t>
      </w:r>
      <w:r w:rsidRPr="000B1CE7">
        <w:rPr>
          <w:rtl/>
          <w:lang w:eastAsia="he-IL"/>
        </w:rPr>
        <w:t>סך 20</w:t>
      </w:r>
      <w:r w:rsidR="00046925">
        <w:rPr>
          <w:rFonts w:hint="cs"/>
          <w:rtl/>
          <w:lang w:eastAsia="he-IL"/>
        </w:rPr>
        <w:t>,</w:t>
      </w:r>
      <w:r w:rsidRPr="000B1CE7">
        <w:rPr>
          <w:rtl/>
          <w:lang w:eastAsia="he-IL"/>
        </w:rPr>
        <w:t>000</w:t>
      </w:r>
      <w:r w:rsidR="00046925">
        <w:rPr>
          <w:rFonts w:hint="cs"/>
          <w:rtl/>
          <w:lang w:eastAsia="he-IL"/>
        </w:rPr>
        <w:t xml:space="preserve"> ש"ח.</w:t>
      </w:r>
      <w:r w:rsidRPr="000B1CE7">
        <w:rPr>
          <w:rtl/>
          <w:lang w:eastAsia="he-IL"/>
        </w:rPr>
        <w:t xml:space="preserve"> </w:t>
      </w:r>
    </w:p>
    <w:p w14:paraId="3FD61AC0" w14:textId="77777777" w:rsidR="00B55815" w:rsidRPr="00392312" w:rsidRDefault="00B55815" w:rsidP="00B55815">
      <w:pPr>
        <w:pStyle w:val="af"/>
        <w:rPr>
          <w:rtl/>
          <w:lang w:eastAsia="he-IL"/>
        </w:rPr>
      </w:pPr>
      <w:r w:rsidRPr="00392312">
        <w:rPr>
          <w:rtl/>
          <w:lang w:eastAsia="he-IL"/>
        </w:rPr>
        <w:t>בתאריך 29.09.02</w:t>
      </w:r>
      <w:r>
        <w:rPr>
          <w:rFonts w:hint="cs"/>
          <w:rtl/>
          <w:lang w:eastAsia="he-IL"/>
        </w:rPr>
        <w:t xml:space="preserve"> </w:t>
      </w:r>
      <w:r w:rsidRPr="00392312">
        <w:rPr>
          <w:rtl/>
          <w:lang w:eastAsia="he-IL"/>
        </w:rPr>
        <w:t xml:space="preserve">נישאו </w:t>
      </w:r>
      <w:r w:rsidRPr="00392312">
        <w:rPr>
          <w:rFonts w:hint="cs"/>
          <w:rtl/>
          <w:lang w:eastAsia="he-IL"/>
        </w:rPr>
        <w:t>הצדדים זל"ז כדמו"י.</w:t>
      </w:r>
      <w:r w:rsidRPr="00392312">
        <w:rPr>
          <w:rtl/>
          <w:lang w:eastAsia="he-IL"/>
        </w:rPr>
        <w:t xml:space="preserve"> </w:t>
      </w:r>
    </w:p>
    <w:p w14:paraId="53B588D3" w14:textId="6DDB187D" w:rsidR="00FB3967" w:rsidRPr="00392312" w:rsidRDefault="002716CA" w:rsidP="00392312">
      <w:pPr>
        <w:pStyle w:val="af"/>
        <w:rPr>
          <w:rtl/>
          <w:lang w:eastAsia="he-IL"/>
        </w:rPr>
      </w:pPr>
      <w:r w:rsidRPr="00392312">
        <w:rPr>
          <w:rtl/>
          <w:lang w:eastAsia="he-IL"/>
        </w:rPr>
        <w:t>טרם הנישואין</w:t>
      </w:r>
      <w:r w:rsidR="00FB3967" w:rsidRPr="00392312">
        <w:rPr>
          <w:rFonts w:hint="cs"/>
          <w:rtl/>
          <w:lang w:eastAsia="he-IL"/>
        </w:rPr>
        <w:t>,</w:t>
      </w:r>
      <w:r w:rsidRPr="00392312">
        <w:rPr>
          <w:rtl/>
          <w:lang w:eastAsia="he-IL"/>
        </w:rPr>
        <w:t xml:space="preserve"> </w:t>
      </w:r>
      <w:r w:rsidR="00FB3967" w:rsidRPr="00392312">
        <w:rPr>
          <w:rFonts w:hint="cs"/>
          <w:rtl/>
          <w:lang w:eastAsia="he-IL"/>
        </w:rPr>
        <w:t>ביום 20</w:t>
      </w:r>
      <w:r w:rsidR="00046925" w:rsidRPr="00392312">
        <w:rPr>
          <w:rFonts w:hint="cs"/>
          <w:rtl/>
          <w:lang w:eastAsia="he-IL"/>
        </w:rPr>
        <w:t>.</w:t>
      </w:r>
      <w:r w:rsidR="00FB3967" w:rsidRPr="00392312">
        <w:rPr>
          <w:rFonts w:hint="cs"/>
          <w:rtl/>
          <w:lang w:eastAsia="he-IL"/>
        </w:rPr>
        <w:t>9</w:t>
      </w:r>
      <w:r w:rsidR="00046925" w:rsidRPr="00392312">
        <w:rPr>
          <w:rFonts w:hint="cs"/>
          <w:rtl/>
          <w:lang w:eastAsia="he-IL"/>
        </w:rPr>
        <w:t>.</w:t>
      </w:r>
      <w:r w:rsidR="00FB3967" w:rsidRPr="00392312">
        <w:rPr>
          <w:rFonts w:hint="cs"/>
          <w:rtl/>
          <w:lang w:eastAsia="he-IL"/>
        </w:rPr>
        <w:t>2002</w:t>
      </w:r>
      <w:r w:rsidR="00F9621B" w:rsidRPr="00392312">
        <w:rPr>
          <w:rFonts w:hint="cs"/>
          <w:rtl/>
          <w:lang w:eastAsia="he-IL"/>
        </w:rPr>
        <w:t xml:space="preserve">, </w:t>
      </w:r>
      <w:r w:rsidR="00046925" w:rsidRPr="00392312">
        <w:rPr>
          <w:rtl/>
          <w:lang w:eastAsia="he-IL"/>
        </w:rPr>
        <w:t>חתמו הצדדים על הסכם ממון</w:t>
      </w:r>
      <w:r w:rsidR="00046925" w:rsidRPr="00392312">
        <w:rPr>
          <w:rFonts w:hint="cs"/>
          <w:rtl/>
          <w:lang w:eastAsia="he-IL"/>
        </w:rPr>
        <w:t>,</w:t>
      </w:r>
      <w:r w:rsidR="00046925" w:rsidRPr="00392312">
        <w:rPr>
          <w:rtl/>
          <w:lang w:eastAsia="he-IL"/>
        </w:rPr>
        <w:t xml:space="preserve"> </w:t>
      </w:r>
      <w:r w:rsidR="00046925" w:rsidRPr="00392312">
        <w:rPr>
          <w:rFonts w:hint="cs"/>
          <w:rtl/>
          <w:lang w:eastAsia="he-IL"/>
        </w:rPr>
        <w:t xml:space="preserve">על פיו </w:t>
      </w:r>
      <w:r w:rsidR="00046925" w:rsidRPr="00392312">
        <w:rPr>
          <w:rtl/>
          <w:lang w:eastAsia="he-IL"/>
        </w:rPr>
        <w:t>לא תהיה לאישה זכות בקרקע</w:t>
      </w:r>
      <w:r w:rsidR="00046925" w:rsidRPr="00392312">
        <w:rPr>
          <w:rFonts w:hint="cs"/>
          <w:rtl/>
          <w:lang w:eastAsia="he-IL"/>
        </w:rPr>
        <w:t>, בזה הנוסח</w:t>
      </w:r>
      <w:r w:rsidR="00FB3967" w:rsidRPr="00392312">
        <w:rPr>
          <w:rFonts w:hint="cs"/>
          <w:rtl/>
          <w:lang w:eastAsia="he-IL"/>
        </w:rPr>
        <w:t>:</w:t>
      </w:r>
    </w:p>
    <w:p w14:paraId="764EECC7" w14:textId="049622C0" w:rsidR="00FB3967" w:rsidRPr="000B1CE7" w:rsidRDefault="00046925" w:rsidP="00FB3967">
      <w:pPr>
        <w:snapToGrid w:val="0"/>
        <w:spacing w:after="120"/>
        <w:ind w:left="851" w:right="851"/>
        <w:rPr>
          <w:rFonts w:eastAsia="Calibri"/>
          <w:i/>
          <w:color w:val="000000" w:themeColor="text1"/>
          <w:kern w:val="28"/>
          <w:rtl/>
          <w:lang w:eastAsia="he-IL"/>
        </w:rPr>
      </w:pPr>
      <w:r>
        <w:rPr>
          <w:rFonts w:eastAsia="Calibri" w:hint="cs"/>
          <w:i/>
          <w:color w:val="000000" w:themeColor="text1"/>
          <w:kern w:val="28"/>
          <w:rtl/>
          <w:lang w:eastAsia="he-IL"/>
        </w:rPr>
        <w:t>"</w:t>
      </w:r>
      <w:r w:rsidR="00FB3967" w:rsidRPr="000B1CE7">
        <w:rPr>
          <w:rFonts w:eastAsia="Calibri"/>
          <w:i/>
          <w:color w:val="000000" w:themeColor="text1"/>
          <w:kern w:val="28"/>
          <w:rtl/>
          <w:lang w:eastAsia="he-IL"/>
        </w:rPr>
        <w:t>הצדדים מצהירים ומסכימים כי חוק יחסי הממון בין בני הזו</w:t>
      </w:r>
      <w:r>
        <w:rPr>
          <w:rFonts w:eastAsia="Calibri"/>
          <w:i/>
          <w:color w:val="000000" w:themeColor="text1"/>
          <w:kern w:val="28"/>
          <w:rtl/>
          <w:lang w:eastAsia="he-IL"/>
        </w:rPr>
        <w:t>ג... יחול על היחסים</w:t>
      </w:r>
      <w:r w:rsidR="00FB3967" w:rsidRPr="000B1CE7">
        <w:rPr>
          <w:rFonts w:eastAsia="Calibri"/>
          <w:i/>
          <w:color w:val="000000" w:themeColor="text1"/>
          <w:kern w:val="28"/>
          <w:rtl/>
          <w:lang w:eastAsia="he-IL"/>
        </w:rPr>
        <w:t xml:space="preserve"> שביניהם, בכפוף לשינויים שהוסכמו בהסכם זה.</w:t>
      </w:r>
    </w:p>
    <w:p w14:paraId="4CDE7E3C" w14:textId="6E485E90" w:rsidR="00FB3967" w:rsidRPr="000B1CE7" w:rsidRDefault="00FB3967" w:rsidP="00392312">
      <w:pPr>
        <w:pStyle w:val="aa"/>
        <w:rPr>
          <w:rtl/>
          <w:lang w:eastAsia="he-IL"/>
        </w:rPr>
      </w:pPr>
      <w:r w:rsidRPr="000B1CE7">
        <w:rPr>
          <w:rtl/>
          <w:lang w:eastAsia="he-IL"/>
        </w:rPr>
        <w:t>הצדדים מצהירים בזאת, כי בנוסף לאמור בחוק הרי הנכסים הבאים</w:t>
      </w:r>
      <w:r w:rsidR="00046925">
        <w:rPr>
          <w:rFonts w:hint="cs"/>
          <w:rtl/>
          <w:lang w:eastAsia="he-IL"/>
        </w:rPr>
        <w:t>,</w:t>
      </w:r>
      <w:r w:rsidRPr="000B1CE7">
        <w:rPr>
          <w:rtl/>
          <w:lang w:eastAsia="he-IL"/>
        </w:rPr>
        <w:t xml:space="preserve"> לרבות כל תחלוף שלהם</w:t>
      </w:r>
      <w:r w:rsidR="00046925">
        <w:rPr>
          <w:rFonts w:hint="cs"/>
          <w:rtl/>
          <w:lang w:eastAsia="he-IL"/>
        </w:rPr>
        <w:t>,</w:t>
      </w:r>
      <w:r w:rsidRPr="000B1CE7">
        <w:rPr>
          <w:rtl/>
          <w:lang w:eastAsia="he-IL"/>
        </w:rPr>
        <w:t xml:space="preserve"> לא יאוזנו בין הצדדים ויהיו בבעלותו הבלעדית של אותו הצד בלבד, והצד השני לא יהיה זכאי לכל הזכויות או חלק בהם ו-או בחילופיהם ו-או בתמורה שתתקבל עבורם: </w:t>
      </w:r>
    </w:p>
    <w:p w14:paraId="0E9DAC07" w14:textId="3B47A89E" w:rsidR="00FB3967" w:rsidRPr="000B1CE7" w:rsidRDefault="00FB3967" w:rsidP="00FB3967">
      <w:pPr>
        <w:snapToGrid w:val="0"/>
        <w:spacing w:after="120"/>
        <w:ind w:left="851" w:right="851"/>
        <w:rPr>
          <w:rFonts w:eastAsia="Calibri"/>
          <w:i/>
          <w:color w:val="000000" w:themeColor="text1"/>
          <w:kern w:val="28"/>
          <w:rtl/>
          <w:lang w:eastAsia="he-IL"/>
        </w:rPr>
      </w:pPr>
      <w:r w:rsidRPr="00046925">
        <w:rPr>
          <w:rFonts w:eastAsia="Calibri"/>
          <w:i/>
          <w:color w:val="000000" w:themeColor="text1"/>
          <w:kern w:val="28"/>
          <w:rtl/>
          <w:lang w:eastAsia="he-IL"/>
        </w:rPr>
        <w:t>לאיש-</w:t>
      </w:r>
      <w:r w:rsidRPr="000B1CE7">
        <w:rPr>
          <w:rFonts w:eastAsia="Calibri"/>
          <w:i/>
          <w:color w:val="000000" w:themeColor="text1"/>
          <w:kern w:val="28"/>
          <w:rtl/>
          <w:lang w:eastAsia="he-IL"/>
        </w:rPr>
        <w:t xml:space="preserve"> מגרש בשטח של 500 מ"ר המצוי במושב </w:t>
      </w:r>
      <w:r w:rsidR="00046925">
        <w:rPr>
          <w:rFonts w:eastAsia="Calibri" w:hint="cs"/>
          <w:i/>
          <w:color w:val="000000" w:themeColor="text1"/>
          <w:kern w:val="28"/>
          <w:rtl/>
          <w:lang w:eastAsia="he-IL"/>
        </w:rPr>
        <w:t>א'</w:t>
      </w:r>
      <w:r w:rsidR="00046925">
        <w:rPr>
          <w:rFonts w:eastAsia="Calibri"/>
          <w:i/>
          <w:color w:val="000000" w:themeColor="text1"/>
          <w:kern w:val="28"/>
          <w:rtl/>
          <w:lang w:eastAsia="he-IL"/>
        </w:rPr>
        <w:t xml:space="preserve"> והידוע כגוש</w:t>
      </w:r>
      <w:r w:rsidR="00046925">
        <w:rPr>
          <w:rFonts w:eastAsia="Calibri" w:hint="cs"/>
          <w:i/>
          <w:color w:val="000000" w:themeColor="text1"/>
          <w:kern w:val="28"/>
          <w:rtl/>
          <w:lang w:eastAsia="he-IL"/>
        </w:rPr>
        <w:t>...</w:t>
      </w:r>
      <w:r w:rsidR="00046925">
        <w:rPr>
          <w:rFonts w:eastAsia="Calibri"/>
          <w:i/>
          <w:color w:val="000000" w:themeColor="text1"/>
          <w:kern w:val="28"/>
          <w:rtl/>
          <w:lang w:eastAsia="he-IL"/>
        </w:rPr>
        <w:t xml:space="preserve"> חלקה</w:t>
      </w:r>
      <w:r w:rsidR="00046925">
        <w:rPr>
          <w:rFonts w:eastAsia="Calibri" w:hint="cs"/>
          <w:i/>
          <w:color w:val="000000" w:themeColor="text1"/>
          <w:kern w:val="28"/>
          <w:rtl/>
          <w:lang w:eastAsia="he-IL"/>
        </w:rPr>
        <w:t>...</w:t>
      </w:r>
      <w:r w:rsidR="00046925">
        <w:rPr>
          <w:rFonts w:eastAsia="Calibri"/>
          <w:i/>
          <w:color w:val="000000" w:themeColor="text1"/>
          <w:kern w:val="28"/>
          <w:rtl/>
          <w:lang w:eastAsia="he-IL"/>
        </w:rPr>
        <w:t xml:space="preserve"> מגרש</w:t>
      </w:r>
      <w:r w:rsidR="00046925">
        <w:rPr>
          <w:rFonts w:eastAsia="Calibri" w:hint="cs"/>
          <w:i/>
          <w:color w:val="000000" w:themeColor="text1"/>
          <w:kern w:val="28"/>
          <w:rtl/>
          <w:lang w:eastAsia="he-IL"/>
        </w:rPr>
        <w:t xml:space="preserve">... </w:t>
      </w:r>
      <w:r w:rsidRPr="000B1CE7">
        <w:rPr>
          <w:rFonts w:eastAsia="Calibri"/>
          <w:i/>
          <w:color w:val="000000" w:themeColor="text1"/>
          <w:kern w:val="28"/>
          <w:rtl/>
          <w:lang w:eastAsia="he-IL"/>
        </w:rPr>
        <w:t>וכל הבנוי והנטוע עליו וכל שייבנה ויינטע עליו.</w:t>
      </w:r>
    </w:p>
    <w:p w14:paraId="51DD2F0E" w14:textId="471C8340" w:rsidR="00FB3967" w:rsidRPr="000B1CE7" w:rsidRDefault="00FB3967" w:rsidP="00FB3967">
      <w:pPr>
        <w:snapToGrid w:val="0"/>
        <w:spacing w:after="120"/>
        <w:ind w:left="851" w:right="851"/>
        <w:rPr>
          <w:rFonts w:eastAsia="Calibri"/>
          <w:i/>
          <w:color w:val="000000" w:themeColor="text1"/>
          <w:kern w:val="28"/>
          <w:lang w:eastAsia="he-IL"/>
        </w:rPr>
      </w:pPr>
      <w:r w:rsidRPr="000B1CE7">
        <w:rPr>
          <w:rFonts w:eastAsia="Calibri"/>
          <w:i/>
          <w:color w:val="000000" w:themeColor="text1"/>
          <w:kern w:val="28"/>
          <w:rtl/>
          <w:lang w:eastAsia="he-IL"/>
        </w:rPr>
        <w:t>מוסכם ומוצהר בזאת, כי כל הנ"ל לעניין אי איזון הנכסים יחול רק במקרה בו יתגרשו הצדדים זמ"ז, ברם, במקרה של פטירה של האיש חו"ח, יאוזנו נכסים אלו והאישה תקבל חלקה ע"פ דין.</w:t>
      </w:r>
      <w:r w:rsidR="00046925">
        <w:rPr>
          <w:rFonts w:eastAsia="Calibri" w:hint="cs"/>
          <w:i/>
          <w:color w:val="000000" w:themeColor="text1"/>
          <w:kern w:val="28"/>
          <w:rtl/>
          <w:lang w:eastAsia="he-IL"/>
        </w:rPr>
        <w:t>"</w:t>
      </w:r>
      <w:r w:rsidRPr="000B1CE7">
        <w:rPr>
          <w:rFonts w:eastAsia="Calibri"/>
          <w:i/>
          <w:color w:val="000000" w:themeColor="text1"/>
          <w:kern w:val="28"/>
          <w:rtl/>
          <w:lang w:eastAsia="he-IL"/>
        </w:rPr>
        <w:t xml:space="preserve"> </w:t>
      </w:r>
    </w:p>
    <w:p w14:paraId="2D6313DD" w14:textId="4A40B6B3" w:rsidR="00FB3967" w:rsidRPr="00392312" w:rsidRDefault="00FB3967" w:rsidP="00392312">
      <w:pPr>
        <w:pStyle w:val="af"/>
        <w:rPr>
          <w:lang w:eastAsia="he-IL"/>
        </w:rPr>
      </w:pPr>
      <w:r w:rsidRPr="00392312">
        <w:rPr>
          <w:rFonts w:hint="cs"/>
          <w:rtl/>
          <w:lang w:eastAsia="he-IL"/>
        </w:rPr>
        <w:lastRenderedPageBreak/>
        <w:t>הסכם הממון הנ"ל קיבל תוקף ע"י אי</w:t>
      </w:r>
      <w:r w:rsidR="00216215">
        <w:rPr>
          <w:rFonts w:hint="cs"/>
          <w:rtl/>
          <w:lang w:eastAsia="he-IL"/>
        </w:rPr>
        <w:t>מות בחתימת נוטריון עו"ד נ. ב.</w:t>
      </w:r>
      <w:r w:rsidRPr="00392312">
        <w:rPr>
          <w:rFonts w:hint="cs"/>
          <w:rtl/>
          <w:lang w:eastAsia="he-IL"/>
        </w:rPr>
        <w:t>.</w:t>
      </w:r>
    </w:p>
    <w:p w14:paraId="3A2D7582" w14:textId="77777777" w:rsidR="00FB3967" w:rsidRPr="00392312" w:rsidRDefault="00FB3967" w:rsidP="00392312">
      <w:pPr>
        <w:pStyle w:val="af"/>
        <w:rPr>
          <w:rtl/>
          <w:lang w:eastAsia="he-IL"/>
        </w:rPr>
      </w:pPr>
    </w:p>
    <w:p w14:paraId="2C263EE8" w14:textId="202B5E84" w:rsidR="00AB6CC9" w:rsidRPr="00392312" w:rsidRDefault="00AB6CC9" w:rsidP="00392312">
      <w:pPr>
        <w:pStyle w:val="af"/>
        <w:rPr>
          <w:rtl/>
          <w:lang w:eastAsia="he-IL"/>
        </w:rPr>
      </w:pPr>
      <w:r w:rsidRPr="00392312">
        <w:rPr>
          <w:rtl/>
          <w:lang w:eastAsia="he-IL"/>
        </w:rPr>
        <w:t>בפברואר 2003 הוגדלה המשכנתא ב</w:t>
      </w:r>
      <w:r w:rsidR="00046925" w:rsidRPr="00392312">
        <w:rPr>
          <w:rFonts w:hint="cs"/>
          <w:rtl/>
          <w:lang w:eastAsia="he-IL"/>
        </w:rPr>
        <w:t xml:space="preserve"> -</w:t>
      </w:r>
      <w:r w:rsidRPr="00392312">
        <w:rPr>
          <w:rtl/>
          <w:lang w:eastAsia="he-IL"/>
        </w:rPr>
        <w:t>300</w:t>
      </w:r>
      <w:r w:rsidR="00046925" w:rsidRPr="00392312">
        <w:rPr>
          <w:rFonts w:hint="cs"/>
          <w:rtl/>
          <w:lang w:eastAsia="he-IL"/>
        </w:rPr>
        <w:t>,</w:t>
      </w:r>
      <w:r w:rsidR="00046925" w:rsidRPr="00392312">
        <w:rPr>
          <w:rtl/>
          <w:lang w:eastAsia="he-IL"/>
        </w:rPr>
        <w:t>000</w:t>
      </w:r>
      <w:r w:rsidR="00046925" w:rsidRPr="00392312">
        <w:rPr>
          <w:rFonts w:hint="cs"/>
          <w:rtl/>
          <w:lang w:eastAsia="he-IL"/>
        </w:rPr>
        <w:t xml:space="preserve"> ש"ח</w:t>
      </w:r>
      <w:r w:rsidRPr="00392312">
        <w:rPr>
          <w:rtl/>
          <w:lang w:eastAsia="he-IL"/>
        </w:rPr>
        <w:t xml:space="preserve"> לצורך בניית הבית ואוחדה עם המשכנתא הקודמת. החזר המשכנתא </w:t>
      </w:r>
      <w:r w:rsidR="00E639D7">
        <w:rPr>
          <w:rFonts w:hint="cs"/>
          <w:rtl/>
          <w:lang w:eastAsia="he-IL"/>
        </w:rPr>
        <w:t xml:space="preserve">החודשי </w:t>
      </w:r>
      <w:r w:rsidRPr="00392312">
        <w:rPr>
          <w:rFonts w:hint="cs"/>
          <w:rtl/>
          <w:lang w:eastAsia="he-IL"/>
        </w:rPr>
        <w:t>עלה</w:t>
      </w:r>
      <w:r w:rsidRPr="00392312">
        <w:rPr>
          <w:rtl/>
          <w:lang w:eastAsia="he-IL"/>
        </w:rPr>
        <w:t xml:space="preserve"> מסך 3</w:t>
      </w:r>
      <w:r w:rsidR="00046925" w:rsidRPr="00392312">
        <w:rPr>
          <w:rFonts w:hint="cs"/>
          <w:rtl/>
          <w:lang w:eastAsia="he-IL"/>
        </w:rPr>
        <w:t>,</w:t>
      </w:r>
      <w:r w:rsidRPr="00392312">
        <w:rPr>
          <w:rtl/>
          <w:lang w:eastAsia="he-IL"/>
        </w:rPr>
        <w:t xml:space="preserve">800 </w:t>
      </w:r>
      <w:r w:rsidR="00046925" w:rsidRPr="00392312">
        <w:rPr>
          <w:rFonts w:hint="cs"/>
          <w:rtl/>
          <w:lang w:eastAsia="he-IL"/>
        </w:rPr>
        <w:t xml:space="preserve">ש"ח </w:t>
      </w:r>
      <w:r w:rsidRPr="00392312">
        <w:rPr>
          <w:rtl/>
          <w:lang w:eastAsia="he-IL"/>
        </w:rPr>
        <w:t>לסך 5</w:t>
      </w:r>
      <w:r w:rsidR="00046925" w:rsidRPr="00392312">
        <w:rPr>
          <w:rFonts w:hint="cs"/>
          <w:rtl/>
          <w:lang w:eastAsia="he-IL"/>
        </w:rPr>
        <w:t>,</w:t>
      </w:r>
      <w:r w:rsidRPr="00392312">
        <w:rPr>
          <w:rtl/>
          <w:lang w:eastAsia="he-IL"/>
        </w:rPr>
        <w:t xml:space="preserve">500 </w:t>
      </w:r>
      <w:r w:rsidR="00046925" w:rsidRPr="00392312">
        <w:rPr>
          <w:rFonts w:hint="cs"/>
          <w:rtl/>
          <w:lang w:eastAsia="he-IL"/>
        </w:rPr>
        <w:t>ש"ח לחודש</w:t>
      </w:r>
      <w:r w:rsidRPr="00392312">
        <w:rPr>
          <w:rtl/>
          <w:lang w:eastAsia="he-IL"/>
        </w:rPr>
        <w:t>.</w:t>
      </w:r>
    </w:p>
    <w:p w14:paraId="3E327052" w14:textId="5BA08858" w:rsidR="00F9621B" w:rsidRPr="00392312" w:rsidRDefault="00F9621B" w:rsidP="00392312">
      <w:pPr>
        <w:pStyle w:val="af"/>
        <w:rPr>
          <w:lang w:eastAsia="he-IL"/>
        </w:rPr>
      </w:pPr>
      <w:r w:rsidRPr="00392312">
        <w:rPr>
          <w:rFonts w:hint="cs"/>
          <w:rtl/>
          <w:lang w:eastAsia="he-IL"/>
        </w:rPr>
        <w:t>בתאריך 22</w:t>
      </w:r>
      <w:r w:rsidR="00392312" w:rsidRPr="00392312">
        <w:rPr>
          <w:rFonts w:hint="cs"/>
          <w:rtl/>
          <w:lang w:eastAsia="he-IL"/>
        </w:rPr>
        <w:t>.</w:t>
      </w:r>
      <w:r w:rsidRPr="00392312">
        <w:rPr>
          <w:rFonts w:hint="cs"/>
          <w:rtl/>
          <w:lang w:eastAsia="he-IL"/>
        </w:rPr>
        <w:t>5</w:t>
      </w:r>
      <w:r w:rsidR="00392312" w:rsidRPr="00392312">
        <w:rPr>
          <w:rFonts w:hint="cs"/>
          <w:rtl/>
          <w:lang w:eastAsia="he-IL"/>
        </w:rPr>
        <w:t>.</w:t>
      </w:r>
      <w:r w:rsidRPr="00392312">
        <w:rPr>
          <w:rFonts w:hint="cs"/>
          <w:rtl/>
          <w:lang w:eastAsia="he-IL"/>
        </w:rPr>
        <w:t>2007 חתמו הצדדים הסכם המבטל את הסכם הממון שחתמו ערב נישואיהם.</w:t>
      </w:r>
    </w:p>
    <w:p w14:paraId="40CECDC7" w14:textId="1ECCC487" w:rsidR="00EC7AD8" w:rsidRPr="00392312" w:rsidRDefault="00EC7AD8" w:rsidP="00392312">
      <w:pPr>
        <w:pStyle w:val="af"/>
        <w:rPr>
          <w:rtl/>
          <w:lang w:eastAsia="he-IL"/>
        </w:rPr>
      </w:pPr>
      <w:r w:rsidRPr="00392312">
        <w:rPr>
          <w:rtl/>
          <w:lang w:eastAsia="he-IL"/>
        </w:rPr>
        <w:t>מסמך זה נש</w:t>
      </w:r>
      <w:r w:rsidR="00E639D7">
        <w:rPr>
          <w:rtl/>
          <w:lang w:eastAsia="he-IL"/>
        </w:rPr>
        <w:t>לח ע"י האישה לנוטריון עו"ד ב</w:t>
      </w:r>
      <w:r w:rsidR="00E639D7">
        <w:rPr>
          <w:rFonts w:hint="cs"/>
          <w:rtl/>
          <w:lang w:eastAsia="he-IL"/>
        </w:rPr>
        <w:t>. הנ"ל</w:t>
      </w:r>
      <w:r w:rsidRPr="00392312">
        <w:rPr>
          <w:rtl/>
          <w:lang w:eastAsia="he-IL"/>
        </w:rPr>
        <w:t xml:space="preserve">, לא הוצג שמסמך זה נחתם ע"י הנוטריון וכן לא נטען שמסמך זה קיבל תוקף פס"ד בערכאה שיפוטית כל שהיא. </w:t>
      </w:r>
    </w:p>
    <w:p w14:paraId="17367E66" w14:textId="1285C7B1" w:rsidR="00BC2293" w:rsidRPr="00392312" w:rsidRDefault="00BC2293" w:rsidP="00392312">
      <w:pPr>
        <w:pStyle w:val="af"/>
        <w:rPr>
          <w:lang w:eastAsia="he-IL"/>
        </w:rPr>
      </w:pPr>
      <w:r w:rsidRPr="00392312">
        <w:rPr>
          <w:rtl/>
          <w:lang w:eastAsia="he-IL"/>
        </w:rPr>
        <w:t>לפני 4 שנים הצדדים שיפצו את הבית והוסיפו גלריה</w:t>
      </w:r>
      <w:r w:rsidRPr="00392312">
        <w:rPr>
          <w:rFonts w:hint="cs"/>
          <w:rtl/>
          <w:lang w:eastAsia="he-IL"/>
        </w:rPr>
        <w:t>.</w:t>
      </w:r>
    </w:p>
    <w:p w14:paraId="30235A60" w14:textId="46835A10" w:rsidR="003D4CFA" w:rsidRPr="00392312" w:rsidRDefault="003D4CFA" w:rsidP="00392312">
      <w:pPr>
        <w:pStyle w:val="af"/>
        <w:rPr>
          <w:lang w:eastAsia="he-IL"/>
        </w:rPr>
      </w:pPr>
      <w:r w:rsidRPr="00392312">
        <w:rPr>
          <w:rFonts w:hint="cs"/>
          <w:rtl/>
          <w:lang w:eastAsia="he-IL"/>
        </w:rPr>
        <w:t xml:space="preserve">הבעל </w:t>
      </w:r>
      <w:r w:rsidRPr="00392312">
        <w:rPr>
          <w:rFonts w:hint="cs"/>
          <w:sz w:val="20"/>
          <w:szCs w:val="24"/>
          <w:rtl/>
          <w:lang w:eastAsia="he-IL"/>
        </w:rPr>
        <w:t xml:space="preserve">(לשעבר) </w:t>
      </w:r>
      <w:r w:rsidRPr="00392312">
        <w:rPr>
          <w:rFonts w:hint="cs"/>
          <w:rtl/>
          <w:lang w:eastAsia="he-IL"/>
        </w:rPr>
        <w:t>הגיש תביעת גירושין כרוכה בתאריך 7</w:t>
      </w:r>
      <w:r w:rsidR="00392312" w:rsidRPr="00392312">
        <w:rPr>
          <w:rFonts w:hint="cs"/>
          <w:rtl/>
          <w:lang w:eastAsia="he-IL"/>
        </w:rPr>
        <w:t>.</w:t>
      </w:r>
      <w:r w:rsidRPr="00392312">
        <w:rPr>
          <w:rFonts w:hint="cs"/>
          <w:rtl/>
          <w:lang w:eastAsia="he-IL"/>
        </w:rPr>
        <w:t>3</w:t>
      </w:r>
      <w:r w:rsidR="00392312" w:rsidRPr="00392312">
        <w:rPr>
          <w:rFonts w:hint="cs"/>
          <w:rtl/>
          <w:lang w:eastAsia="he-IL"/>
        </w:rPr>
        <w:t>.</w:t>
      </w:r>
      <w:r w:rsidRPr="00392312">
        <w:rPr>
          <w:rFonts w:hint="cs"/>
          <w:rtl/>
          <w:lang w:eastAsia="he-IL"/>
        </w:rPr>
        <w:t xml:space="preserve">16. </w:t>
      </w:r>
    </w:p>
    <w:p w14:paraId="7EC68B7E" w14:textId="6108F72C" w:rsidR="003D4CFA" w:rsidRPr="00392312" w:rsidRDefault="003D4CFA" w:rsidP="00392312">
      <w:pPr>
        <w:pStyle w:val="af"/>
        <w:rPr>
          <w:rtl/>
          <w:lang w:eastAsia="he-IL"/>
        </w:rPr>
      </w:pPr>
      <w:r w:rsidRPr="00392312">
        <w:rPr>
          <w:rFonts w:hint="cs"/>
          <w:rtl/>
          <w:lang w:eastAsia="he-IL"/>
        </w:rPr>
        <w:t>האישה הגישה פעמיים תביעת רכוש</w:t>
      </w:r>
      <w:r w:rsidR="00392312" w:rsidRPr="00392312">
        <w:rPr>
          <w:rFonts w:hint="cs"/>
          <w:rtl/>
          <w:lang w:eastAsia="he-IL"/>
        </w:rPr>
        <w:t>:</w:t>
      </w:r>
      <w:r w:rsidRPr="00392312">
        <w:rPr>
          <w:rFonts w:hint="cs"/>
          <w:rtl/>
          <w:lang w:eastAsia="he-IL"/>
        </w:rPr>
        <w:t xml:space="preserve"> בתאריך 4</w:t>
      </w:r>
      <w:r w:rsidR="00392312" w:rsidRPr="00392312">
        <w:rPr>
          <w:rFonts w:hint="cs"/>
          <w:rtl/>
          <w:lang w:eastAsia="he-IL"/>
        </w:rPr>
        <w:t>.</w:t>
      </w:r>
      <w:r w:rsidRPr="00392312">
        <w:rPr>
          <w:rFonts w:hint="cs"/>
          <w:rtl/>
          <w:lang w:eastAsia="he-IL"/>
        </w:rPr>
        <w:t>4</w:t>
      </w:r>
      <w:r w:rsidR="00392312" w:rsidRPr="00392312">
        <w:rPr>
          <w:rFonts w:hint="cs"/>
          <w:rtl/>
          <w:lang w:eastAsia="he-IL"/>
        </w:rPr>
        <w:t>.</w:t>
      </w:r>
      <w:r w:rsidRPr="00392312">
        <w:rPr>
          <w:rFonts w:hint="cs"/>
          <w:rtl/>
          <w:lang w:eastAsia="he-IL"/>
        </w:rPr>
        <w:t>16 ובתאריך 10</w:t>
      </w:r>
      <w:r w:rsidR="00392312" w:rsidRPr="00392312">
        <w:rPr>
          <w:rFonts w:hint="cs"/>
          <w:rtl/>
          <w:lang w:eastAsia="he-IL"/>
        </w:rPr>
        <w:t>.</w:t>
      </w:r>
      <w:r w:rsidRPr="00392312">
        <w:rPr>
          <w:rFonts w:hint="cs"/>
          <w:rtl/>
          <w:lang w:eastAsia="he-IL"/>
        </w:rPr>
        <w:t>5</w:t>
      </w:r>
      <w:r w:rsidR="00392312" w:rsidRPr="00392312">
        <w:rPr>
          <w:rFonts w:hint="cs"/>
          <w:rtl/>
          <w:lang w:eastAsia="he-IL"/>
        </w:rPr>
        <w:t>.</w:t>
      </w:r>
      <w:r w:rsidRPr="00392312">
        <w:rPr>
          <w:rFonts w:hint="cs"/>
          <w:rtl/>
          <w:lang w:eastAsia="he-IL"/>
        </w:rPr>
        <w:t>16.</w:t>
      </w:r>
    </w:p>
    <w:p w14:paraId="21E26DA4" w14:textId="741EF64D" w:rsidR="003D4CFA" w:rsidRPr="00392312" w:rsidRDefault="00392312" w:rsidP="00392312">
      <w:pPr>
        <w:pStyle w:val="af"/>
        <w:rPr>
          <w:lang w:eastAsia="he-IL"/>
        </w:rPr>
      </w:pPr>
      <w:r w:rsidRPr="00392312">
        <w:rPr>
          <w:rFonts w:hint="cs"/>
          <w:rtl/>
          <w:lang w:eastAsia="he-IL"/>
        </w:rPr>
        <w:t xml:space="preserve">יצויין, כי </w:t>
      </w:r>
      <w:r w:rsidR="003D4CFA" w:rsidRPr="00392312">
        <w:rPr>
          <w:rFonts w:hint="cs"/>
          <w:rtl/>
          <w:lang w:eastAsia="he-IL"/>
        </w:rPr>
        <w:t>תביעתה של האישה בהבדל מתביעתו של האיש, אינה תביעה לחלוקת רכוש, אלא תביעה שכותרתה "כתב תביעה לשמירת זכויות", בו מבקשת האישה להגדיר את זכויותיה וכאמור בעיקר בכל מה שקשור לבית והמגרש שעליו נבנה הבית.</w:t>
      </w:r>
    </w:p>
    <w:p w14:paraId="68ABAE64" w14:textId="77777777" w:rsidR="00392312" w:rsidRPr="00392312" w:rsidRDefault="003D4CFA" w:rsidP="00392312">
      <w:pPr>
        <w:pStyle w:val="af"/>
        <w:rPr>
          <w:rtl/>
          <w:lang w:eastAsia="he-IL"/>
        </w:rPr>
      </w:pPr>
      <w:r w:rsidRPr="00392312">
        <w:rPr>
          <w:rFonts w:hint="cs"/>
          <w:rtl/>
          <w:lang w:eastAsia="he-IL"/>
        </w:rPr>
        <w:t>הצדדים התגרשו בתאריך 4</w:t>
      </w:r>
      <w:r w:rsidR="00392312" w:rsidRPr="00392312">
        <w:rPr>
          <w:rFonts w:hint="cs"/>
          <w:rtl/>
          <w:lang w:eastAsia="he-IL"/>
        </w:rPr>
        <w:t>.</w:t>
      </w:r>
      <w:r w:rsidRPr="00392312">
        <w:rPr>
          <w:rFonts w:hint="cs"/>
          <w:rtl/>
          <w:lang w:eastAsia="he-IL"/>
        </w:rPr>
        <w:t>4</w:t>
      </w:r>
      <w:r w:rsidR="00392312" w:rsidRPr="00392312">
        <w:rPr>
          <w:rFonts w:hint="cs"/>
          <w:rtl/>
          <w:lang w:eastAsia="he-IL"/>
        </w:rPr>
        <w:t>.</w:t>
      </w:r>
      <w:r w:rsidRPr="00392312">
        <w:rPr>
          <w:rFonts w:hint="cs"/>
          <w:rtl/>
          <w:lang w:eastAsia="he-IL"/>
        </w:rPr>
        <w:t xml:space="preserve">17. </w:t>
      </w:r>
    </w:p>
    <w:p w14:paraId="598F4E73" w14:textId="478AC049" w:rsidR="003D4CFA" w:rsidRPr="00392312" w:rsidRDefault="003D4CFA" w:rsidP="00392312">
      <w:pPr>
        <w:pStyle w:val="af"/>
        <w:rPr>
          <w:rtl/>
          <w:lang w:eastAsia="he-IL"/>
        </w:rPr>
      </w:pPr>
      <w:r w:rsidRPr="00392312">
        <w:rPr>
          <w:rFonts w:hint="cs"/>
          <w:rtl/>
          <w:lang w:eastAsia="he-IL"/>
        </w:rPr>
        <w:t>לאחר הגירושין בית הדין המשי</w:t>
      </w:r>
      <w:r w:rsidR="00392312" w:rsidRPr="00392312">
        <w:rPr>
          <w:rFonts w:hint="cs"/>
          <w:rtl/>
          <w:lang w:eastAsia="he-IL"/>
        </w:rPr>
        <w:t>ך לקיים דיונים בנושא הרכוש</w:t>
      </w:r>
      <w:r w:rsidRPr="00392312">
        <w:rPr>
          <w:rFonts w:hint="cs"/>
          <w:rtl/>
          <w:lang w:eastAsia="he-IL"/>
        </w:rPr>
        <w:t xml:space="preserve">. </w:t>
      </w:r>
    </w:p>
    <w:p w14:paraId="06361A33" w14:textId="1D9684DB" w:rsidR="00C81347" w:rsidRPr="00392312" w:rsidRDefault="00C81347" w:rsidP="00392312">
      <w:pPr>
        <w:pStyle w:val="af"/>
        <w:rPr>
          <w:lang w:eastAsia="he-IL"/>
        </w:rPr>
      </w:pPr>
      <w:r w:rsidRPr="00392312">
        <w:rPr>
          <w:rtl/>
          <w:lang w:eastAsia="he-IL"/>
        </w:rPr>
        <w:t>בתאריך ב' באב התשע"ז (25</w:t>
      </w:r>
      <w:r w:rsidR="00392312" w:rsidRPr="00392312">
        <w:rPr>
          <w:rFonts w:hint="cs"/>
          <w:rtl/>
          <w:lang w:eastAsia="he-IL"/>
        </w:rPr>
        <w:t>.</w:t>
      </w:r>
      <w:r w:rsidRPr="00392312">
        <w:rPr>
          <w:rtl/>
          <w:lang w:eastAsia="he-IL"/>
        </w:rPr>
        <w:t>07</w:t>
      </w:r>
      <w:r w:rsidR="00392312" w:rsidRPr="00392312">
        <w:rPr>
          <w:rFonts w:hint="cs"/>
          <w:rtl/>
          <w:lang w:eastAsia="he-IL"/>
        </w:rPr>
        <w:t>.</w:t>
      </w:r>
      <w:r w:rsidRPr="00392312">
        <w:rPr>
          <w:rtl/>
          <w:lang w:eastAsia="he-IL"/>
        </w:rPr>
        <w:t xml:space="preserve">2017) </w:t>
      </w:r>
      <w:r w:rsidRPr="00392312">
        <w:rPr>
          <w:rFonts w:hint="cs"/>
          <w:rtl/>
          <w:lang w:eastAsia="he-IL"/>
        </w:rPr>
        <w:t xml:space="preserve">הורה בית הדין לצדדים על הגשת </w:t>
      </w:r>
      <w:r w:rsidRPr="00392312">
        <w:rPr>
          <w:rtl/>
          <w:lang w:eastAsia="he-IL"/>
        </w:rPr>
        <w:t>סיכומי</w:t>
      </w:r>
      <w:r w:rsidRPr="00392312">
        <w:rPr>
          <w:rFonts w:hint="cs"/>
          <w:rtl/>
          <w:lang w:eastAsia="he-IL"/>
        </w:rPr>
        <w:t>ם</w:t>
      </w:r>
      <w:r w:rsidRPr="00392312">
        <w:rPr>
          <w:rtl/>
          <w:lang w:eastAsia="he-IL"/>
        </w:rPr>
        <w:t xml:space="preserve"> בנושא כוונת שיתוף בבית הצדדים. </w:t>
      </w:r>
    </w:p>
    <w:p w14:paraId="5677EBBC" w14:textId="269BBACC" w:rsidR="00C81347" w:rsidRDefault="00C81347" w:rsidP="00392312">
      <w:pPr>
        <w:keepNext/>
        <w:tabs>
          <w:tab w:val="left" w:pos="454"/>
        </w:tabs>
        <w:spacing w:before="360" w:after="120"/>
        <w:outlineLvl w:val="3"/>
        <w:rPr>
          <w:rFonts w:ascii="Arial" w:eastAsia="Times New Roman" w:hAnsi="Arial" w:cs="Narkisim"/>
          <w:b/>
          <w:bCs/>
          <w:sz w:val="24"/>
          <w:szCs w:val="24"/>
          <w:rtl/>
        </w:rPr>
      </w:pPr>
      <w:r>
        <w:rPr>
          <w:rFonts w:ascii="Arial" w:eastAsia="Times New Roman" w:hAnsi="Arial" w:cs="Narkisim" w:hint="cs"/>
          <w:b/>
          <w:bCs/>
          <w:sz w:val="24"/>
          <w:szCs w:val="24"/>
          <w:rtl/>
        </w:rPr>
        <w:t>עיקרי טענות</w:t>
      </w:r>
      <w:r w:rsidRPr="000B1CE7">
        <w:rPr>
          <w:rFonts w:ascii="Arial" w:eastAsia="Times New Roman" w:hAnsi="Arial" w:cs="Narkisim"/>
          <w:b/>
          <w:bCs/>
          <w:sz w:val="24"/>
          <w:szCs w:val="24"/>
          <w:rtl/>
        </w:rPr>
        <w:t xml:space="preserve"> </w:t>
      </w:r>
      <w:r w:rsidRPr="000B1CE7">
        <w:rPr>
          <w:rFonts w:ascii="Arial" w:eastAsia="Times New Roman" w:hAnsi="Arial" w:cs="Narkisim" w:hint="cs"/>
          <w:b/>
          <w:bCs/>
          <w:sz w:val="24"/>
          <w:szCs w:val="24"/>
          <w:rtl/>
        </w:rPr>
        <w:t>האיש</w:t>
      </w:r>
      <w:r w:rsidRPr="000B1CE7">
        <w:rPr>
          <w:rFonts w:ascii="Arial" w:eastAsia="Times New Roman" w:hAnsi="Arial" w:cs="Narkisim" w:hint="eastAsia"/>
          <w:b/>
          <w:bCs/>
          <w:sz w:val="24"/>
          <w:szCs w:val="24"/>
          <w:rtl/>
        </w:rPr>
        <w:t>ה</w:t>
      </w:r>
      <w:r w:rsidRPr="000B1CE7">
        <w:rPr>
          <w:rFonts w:ascii="Arial" w:eastAsia="Times New Roman" w:hAnsi="Arial" w:cs="Narkisim"/>
          <w:b/>
          <w:bCs/>
          <w:sz w:val="24"/>
          <w:szCs w:val="24"/>
          <w:rtl/>
        </w:rPr>
        <w:t xml:space="preserve"> </w:t>
      </w:r>
    </w:p>
    <w:p w14:paraId="3F59FAE0" w14:textId="2B03EEC8" w:rsidR="00392312" w:rsidRPr="00392312" w:rsidRDefault="00392312" w:rsidP="0065591A">
      <w:pPr>
        <w:pStyle w:val="af"/>
        <w:rPr>
          <w:rFonts w:ascii="FrankRuehl" w:eastAsia="Times New Roman" w:hAnsi="FrankRuehl"/>
          <w:sz w:val="28"/>
          <w:rtl/>
        </w:rPr>
      </w:pPr>
      <w:r w:rsidRPr="00392312">
        <w:rPr>
          <w:rFonts w:ascii="FrankRuehl" w:eastAsia="Times New Roman" w:hAnsi="FrankRuehl"/>
          <w:sz w:val="28"/>
          <w:rtl/>
        </w:rPr>
        <w:t>האשה טוענת לחלוקה שווה בבית ובמגרש</w:t>
      </w:r>
      <w:r w:rsidR="0002746A">
        <w:rPr>
          <w:rFonts w:ascii="FrankRuehl" w:eastAsia="Times New Roman" w:hAnsi="FrankRuehl" w:hint="cs"/>
          <w:sz w:val="28"/>
          <w:rtl/>
        </w:rPr>
        <w:t>.</w:t>
      </w:r>
      <w:r w:rsidR="00AE7835">
        <w:rPr>
          <w:rFonts w:ascii="FrankRuehl" w:eastAsia="Times New Roman" w:hAnsi="FrankRuehl"/>
          <w:sz w:val="28"/>
          <w:rtl/>
        </w:rPr>
        <w:t xml:space="preserve"> </w:t>
      </w:r>
      <w:r w:rsidR="00AE7835">
        <w:rPr>
          <w:rFonts w:ascii="FrankRuehl" w:eastAsia="Times New Roman" w:hAnsi="FrankRuehl" w:hint="cs"/>
          <w:sz w:val="28"/>
          <w:rtl/>
        </w:rPr>
        <w:t>את</w:t>
      </w:r>
      <w:r w:rsidRPr="00392312">
        <w:rPr>
          <w:rFonts w:ascii="FrankRuehl" w:eastAsia="Times New Roman" w:hAnsi="FrankRuehl"/>
          <w:sz w:val="28"/>
          <w:rtl/>
        </w:rPr>
        <w:t xml:space="preserve"> </w:t>
      </w:r>
      <w:r w:rsidR="0065591A">
        <w:rPr>
          <w:rFonts w:ascii="FrankRuehl" w:eastAsia="Times New Roman" w:hAnsi="FrankRuehl" w:hint="cs"/>
          <w:sz w:val="28"/>
          <w:rtl/>
        </w:rPr>
        <w:t>טענתה רוצה לבסס</w:t>
      </w:r>
      <w:r w:rsidR="00AE7835">
        <w:rPr>
          <w:rFonts w:ascii="FrankRuehl" w:eastAsia="Times New Roman" w:hAnsi="FrankRuehl" w:hint="cs"/>
          <w:sz w:val="28"/>
          <w:rtl/>
        </w:rPr>
        <w:t xml:space="preserve"> </w:t>
      </w:r>
      <w:r w:rsidR="0002746A">
        <w:rPr>
          <w:rFonts w:ascii="FrankRuehl" w:eastAsia="Times New Roman" w:hAnsi="FrankRuehl" w:hint="cs"/>
          <w:sz w:val="28"/>
          <w:rtl/>
        </w:rPr>
        <w:t>מכח מגורים משותפים</w:t>
      </w:r>
      <w:r w:rsidR="00AF3773">
        <w:rPr>
          <w:rFonts w:ascii="FrankRuehl" w:eastAsia="Times New Roman" w:hAnsi="FrankRuehl" w:hint="cs"/>
          <w:sz w:val="28"/>
          <w:rtl/>
        </w:rPr>
        <w:t xml:space="preserve"> </w:t>
      </w:r>
      <w:r w:rsidR="006753F4">
        <w:rPr>
          <w:rFonts w:ascii="FrankRuehl" w:eastAsia="Times New Roman" w:hAnsi="FrankRuehl" w:hint="cs"/>
          <w:sz w:val="28"/>
          <w:rtl/>
        </w:rPr>
        <w:t>תקופה ממושכת, השתתפות בתשלומים</w:t>
      </w:r>
      <w:r w:rsidR="00333A2E">
        <w:rPr>
          <w:rFonts w:ascii="FrankRuehl" w:eastAsia="Times New Roman" w:hAnsi="FrankRuehl" w:hint="cs"/>
          <w:sz w:val="28"/>
          <w:rtl/>
        </w:rPr>
        <w:t xml:space="preserve">, השתתפות בשיפוצים, </w:t>
      </w:r>
      <w:r w:rsidR="0002746A">
        <w:rPr>
          <w:rFonts w:ascii="FrankRuehl" w:eastAsia="Times New Roman" w:hAnsi="FrankRuehl" w:hint="cs"/>
          <w:sz w:val="28"/>
          <w:rtl/>
        </w:rPr>
        <w:t>ביטול הסכם הממון ועוד, וכדלהלן:</w:t>
      </w:r>
    </w:p>
    <w:p w14:paraId="4B497D24" w14:textId="4CFE4C71" w:rsidR="000B1CE7" w:rsidRPr="00AE7835" w:rsidRDefault="00AE7835" w:rsidP="00D0091B">
      <w:pPr>
        <w:pStyle w:val="a9"/>
        <w:numPr>
          <w:ilvl w:val="0"/>
          <w:numId w:val="9"/>
        </w:numPr>
        <w:rPr>
          <w:rtl/>
        </w:rPr>
      </w:pPr>
      <w:r>
        <w:rPr>
          <w:rtl/>
        </w:rPr>
        <w:t>ל</w:t>
      </w:r>
      <w:r>
        <w:rPr>
          <w:rFonts w:hint="cs"/>
          <w:rtl/>
        </w:rPr>
        <w:t>אור</w:t>
      </w:r>
      <w:r w:rsidR="000B1CE7" w:rsidRPr="00AE7835">
        <w:rPr>
          <w:rtl/>
        </w:rPr>
        <w:t xml:space="preserve"> מדורי הצדדים תחת קורת גג אחת הוכח שהצדדים שילמו את המשכנתא במאמץ משותף למעט כמה עשרות אלפי שקלים. </w:t>
      </w:r>
    </w:p>
    <w:p w14:paraId="4998B62B" w14:textId="77777777" w:rsidR="000B1CE7" w:rsidRPr="000B1CE7" w:rsidRDefault="000B1CE7" w:rsidP="00D0091B">
      <w:pPr>
        <w:pStyle w:val="a9"/>
        <w:numPr>
          <w:ilvl w:val="0"/>
          <w:numId w:val="9"/>
        </w:numPr>
        <w:rPr>
          <w:rFonts w:ascii="FrankRuehl" w:eastAsia="Calibri" w:hAnsi="FrankRuehl"/>
          <w:kern w:val="28"/>
          <w:sz w:val="28"/>
          <w:rtl/>
        </w:rPr>
      </w:pPr>
      <w:r w:rsidRPr="000B1CE7">
        <w:rPr>
          <w:rFonts w:ascii="FrankRuehl" w:eastAsia="Calibri" w:hAnsi="FrankRuehl"/>
          <w:kern w:val="28"/>
          <w:sz w:val="28"/>
          <w:rtl/>
        </w:rPr>
        <w:t xml:space="preserve">המשכנתא </w:t>
      </w:r>
      <w:r w:rsidRPr="000B1CE7">
        <w:rPr>
          <w:rFonts w:ascii="FrankRuehl" w:eastAsia="Calibri" w:hAnsi="FrankRuehl"/>
          <w:kern w:val="28"/>
          <w:sz w:val="28"/>
          <w:szCs w:val="24"/>
          <w:rtl/>
        </w:rPr>
        <w:t>(עבור המגרש ועבור בניית הבית)</w:t>
      </w:r>
      <w:r w:rsidRPr="000B1CE7">
        <w:rPr>
          <w:rFonts w:ascii="FrankRuehl" w:eastAsia="Calibri" w:hAnsi="FrankRuehl"/>
          <w:kern w:val="28"/>
          <w:sz w:val="28"/>
          <w:rtl/>
        </w:rPr>
        <w:t xml:space="preserve"> שולמה מחשבונות משותפים. </w:t>
      </w:r>
    </w:p>
    <w:p w14:paraId="02917022" w14:textId="77777777" w:rsidR="000B1CE7" w:rsidRPr="000B1CE7" w:rsidRDefault="000B1CE7" w:rsidP="00D0091B">
      <w:pPr>
        <w:pStyle w:val="a9"/>
        <w:numPr>
          <w:ilvl w:val="0"/>
          <w:numId w:val="9"/>
        </w:numPr>
        <w:rPr>
          <w:rFonts w:ascii="FrankRuehl" w:eastAsia="Calibri" w:hAnsi="FrankRuehl"/>
          <w:kern w:val="28"/>
          <w:sz w:val="28"/>
          <w:rtl/>
        </w:rPr>
      </w:pPr>
      <w:r w:rsidRPr="000B1CE7">
        <w:rPr>
          <w:rFonts w:ascii="FrankRuehl" w:eastAsia="Calibri" w:hAnsi="FrankRuehl"/>
          <w:kern w:val="28"/>
          <w:sz w:val="28"/>
          <w:rtl/>
        </w:rPr>
        <w:t xml:space="preserve">הצדדים נרשמו כלווים ושילמו יחד את ביטוח הבית. לא הוכח שמהלך הרישום נעשה משום שהבנק כפה על הבעל לרשום גם את האישה כלווה. </w:t>
      </w:r>
    </w:p>
    <w:p w14:paraId="20877A08" w14:textId="77777777" w:rsidR="000B1CE7" w:rsidRPr="000B1CE7" w:rsidRDefault="000B1CE7" w:rsidP="00D0091B">
      <w:pPr>
        <w:pStyle w:val="a9"/>
        <w:numPr>
          <w:ilvl w:val="0"/>
          <w:numId w:val="9"/>
        </w:numPr>
        <w:rPr>
          <w:rFonts w:ascii="FrankRuehl" w:eastAsia="Calibri" w:hAnsi="FrankRuehl"/>
          <w:kern w:val="28"/>
          <w:sz w:val="28"/>
          <w:rtl/>
        </w:rPr>
      </w:pPr>
      <w:r w:rsidRPr="000B1CE7">
        <w:rPr>
          <w:rFonts w:ascii="FrankRuehl" w:eastAsia="Calibri" w:hAnsi="FrankRuehl"/>
          <w:kern w:val="28"/>
          <w:sz w:val="28"/>
          <w:rtl/>
        </w:rPr>
        <w:t>האישה הייתה שותפה בבניית הבית ואף חתמה על חוזה הבניה עם הקבלן.</w:t>
      </w:r>
    </w:p>
    <w:p w14:paraId="086148CC" w14:textId="5A43A455" w:rsidR="000B1CE7" w:rsidRPr="000B1CE7" w:rsidRDefault="000B1CE7" w:rsidP="00D0091B">
      <w:pPr>
        <w:pStyle w:val="a9"/>
        <w:numPr>
          <w:ilvl w:val="0"/>
          <w:numId w:val="9"/>
        </w:numPr>
        <w:rPr>
          <w:rFonts w:ascii="FrankRuehl" w:eastAsia="Calibri" w:hAnsi="FrankRuehl"/>
          <w:kern w:val="28"/>
          <w:sz w:val="28"/>
          <w:rtl/>
        </w:rPr>
      </w:pPr>
      <w:r w:rsidRPr="000B1CE7">
        <w:rPr>
          <w:rFonts w:ascii="FrankRuehl" w:eastAsia="Calibri" w:hAnsi="FrankRuehl"/>
          <w:kern w:val="28"/>
          <w:sz w:val="28"/>
          <w:rtl/>
        </w:rPr>
        <w:t>הצדדים</w:t>
      </w:r>
      <w:r w:rsidR="00AE7835">
        <w:rPr>
          <w:rFonts w:ascii="FrankRuehl" w:eastAsia="Calibri" w:hAnsi="FrankRuehl"/>
          <w:kern w:val="28"/>
          <w:sz w:val="28"/>
          <w:rtl/>
        </w:rPr>
        <w:t xml:space="preserve"> גר</w:t>
      </w:r>
      <w:r w:rsidR="00AE7835">
        <w:rPr>
          <w:rFonts w:ascii="FrankRuehl" w:eastAsia="Calibri" w:hAnsi="FrankRuehl" w:hint="cs"/>
          <w:kern w:val="28"/>
          <w:sz w:val="28"/>
          <w:rtl/>
        </w:rPr>
        <w:t>ו</w:t>
      </w:r>
      <w:r w:rsidR="00AE7835">
        <w:rPr>
          <w:rFonts w:ascii="FrankRuehl" w:eastAsia="Calibri" w:hAnsi="FrankRuehl"/>
          <w:kern w:val="28"/>
          <w:sz w:val="28"/>
          <w:rtl/>
        </w:rPr>
        <w:t xml:space="preserve"> בדירה </w:t>
      </w:r>
      <w:r w:rsidR="00AE7835">
        <w:rPr>
          <w:rFonts w:ascii="FrankRuehl" w:eastAsia="Calibri" w:hAnsi="FrankRuehl" w:hint="cs"/>
          <w:kern w:val="28"/>
          <w:sz w:val="28"/>
          <w:rtl/>
        </w:rPr>
        <w:t>מ</w:t>
      </w:r>
      <w:r w:rsidR="00AE7835">
        <w:rPr>
          <w:rFonts w:ascii="FrankRuehl" w:eastAsia="Calibri" w:hAnsi="FrankRuehl"/>
          <w:kern w:val="28"/>
          <w:sz w:val="28"/>
          <w:rtl/>
        </w:rPr>
        <w:t>סוף שנת 2003</w:t>
      </w:r>
      <w:r w:rsidRPr="000B1CE7">
        <w:rPr>
          <w:rFonts w:ascii="FrankRuehl" w:eastAsia="Calibri" w:hAnsi="FrankRuehl"/>
          <w:kern w:val="28"/>
          <w:sz w:val="28"/>
          <w:rtl/>
        </w:rPr>
        <w:t xml:space="preserve"> במשך 14 שנה ברציפות, גידלו את ילדיהם, ושילמו במשותף את החזקת הבית.</w:t>
      </w:r>
    </w:p>
    <w:p w14:paraId="173273F5" w14:textId="77777777" w:rsidR="000B1CE7" w:rsidRPr="000B1CE7" w:rsidRDefault="000B1CE7" w:rsidP="00D0091B">
      <w:pPr>
        <w:pStyle w:val="a9"/>
        <w:numPr>
          <w:ilvl w:val="0"/>
          <w:numId w:val="9"/>
        </w:numPr>
        <w:rPr>
          <w:rFonts w:ascii="FrankRuehl" w:eastAsia="Calibri" w:hAnsi="FrankRuehl"/>
          <w:kern w:val="28"/>
          <w:sz w:val="28"/>
          <w:rtl/>
        </w:rPr>
      </w:pPr>
      <w:r w:rsidRPr="000B1CE7">
        <w:rPr>
          <w:rFonts w:ascii="FrankRuehl" w:eastAsia="Calibri" w:hAnsi="FrankRuehl"/>
          <w:kern w:val="28"/>
          <w:sz w:val="28"/>
          <w:rtl/>
        </w:rPr>
        <w:t xml:space="preserve">הצדדים שיפצו את הבית לפני 4 שנים והוסיפו גלריה מכספים משותפים. לא הוכח שהכספים ניתנו מאביו של הבעל. </w:t>
      </w:r>
    </w:p>
    <w:p w14:paraId="05973A2D" w14:textId="0EBB4892" w:rsidR="000B1CE7" w:rsidRPr="000B1CE7" w:rsidRDefault="00AE7835" w:rsidP="00D0091B">
      <w:pPr>
        <w:pStyle w:val="a9"/>
        <w:numPr>
          <w:ilvl w:val="0"/>
          <w:numId w:val="9"/>
        </w:numPr>
        <w:rPr>
          <w:rFonts w:ascii="FrankRuehl" w:eastAsia="Calibri" w:hAnsi="FrankRuehl"/>
          <w:kern w:val="28"/>
          <w:sz w:val="28"/>
          <w:rtl/>
        </w:rPr>
      </w:pPr>
      <w:r>
        <w:rPr>
          <w:rFonts w:ascii="FrankRuehl" w:eastAsia="Calibri" w:hAnsi="FrankRuehl"/>
          <w:kern w:val="28"/>
          <w:sz w:val="28"/>
          <w:rtl/>
        </w:rPr>
        <w:t xml:space="preserve">הסכם </w:t>
      </w:r>
      <w:r>
        <w:rPr>
          <w:rFonts w:ascii="FrankRuehl" w:eastAsia="Calibri" w:hAnsi="FrankRuehl" w:hint="cs"/>
          <w:kern w:val="28"/>
          <w:sz w:val="28"/>
          <w:rtl/>
        </w:rPr>
        <w:t>ה</w:t>
      </w:r>
      <w:r>
        <w:rPr>
          <w:rFonts w:ascii="FrankRuehl" w:eastAsia="Calibri" w:hAnsi="FrankRuehl"/>
          <w:kern w:val="28"/>
          <w:sz w:val="28"/>
          <w:rtl/>
        </w:rPr>
        <w:t>ממון</w:t>
      </w:r>
      <w:r>
        <w:rPr>
          <w:rFonts w:ascii="FrankRuehl" w:eastAsia="Calibri" w:hAnsi="FrankRuehl" w:hint="cs"/>
          <w:kern w:val="28"/>
          <w:sz w:val="28"/>
          <w:rtl/>
        </w:rPr>
        <w:t>,</w:t>
      </w:r>
      <w:r>
        <w:rPr>
          <w:rFonts w:ascii="FrankRuehl" w:eastAsia="Calibri" w:hAnsi="FrankRuehl"/>
          <w:kern w:val="28"/>
          <w:sz w:val="28"/>
          <w:rtl/>
        </w:rPr>
        <w:t xml:space="preserve"> </w:t>
      </w:r>
      <w:r>
        <w:rPr>
          <w:rFonts w:ascii="FrankRuehl" w:eastAsia="Calibri" w:hAnsi="FrankRuehl" w:hint="cs"/>
          <w:kern w:val="28"/>
          <w:sz w:val="28"/>
          <w:rtl/>
        </w:rPr>
        <w:t>עליו</w:t>
      </w:r>
      <w:r w:rsidRPr="00AE7835">
        <w:rPr>
          <w:rFonts w:ascii="FrankRuehl" w:eastAsia="Calibri" w:hAnsi="FrankRuehl"/>
          <w:kern w:val="28"/>
          <w:sz w:val="28"/>
          <w:rtl/>
        </w:rPr>
        <w:t xml:space="preserve"> </w:t>
      </w:r>
      <w:r>
        <w:rPr>
          <w:rFonts w:ascii="FrankRuehl" w:eastAsia="Calibri" w:hAnsi="FrankRuehl"/>
          <w:kern w:val="28"/>
          <w:sz w:val="28"/>
          <w:rtl/>
        </w:rPr>
        <w:t>חתמו הצדדים</w:t>
      </w:r>
      <w:r w:rsidRPr="00AE7835">
        <w:rPr>
          <w:rFonts w:ascii="FrankRuehl" w:eastAsia="Calibri" w:hAnsi="FrankRuehl"/>
          <w:kern w:val="28"/>
          <w:sz w:val="28"/>
          <w:rtl/>
        </w:rPr>
        <w:t xml:space="preserve"> </w:t>
      </w:r>
      <w:r w:rsidRPr="000B1CE7">
        <w:rPr>
          <w:rFonts w:ascii="FrankRuehl" w:eastAsia="Calibri" w:hAnsi="FrankRuehl"/>
          <w:kern w:val="28"/>
          <w:sz w:val="28"/>
          <w:rtl/>
        </w:rPr>
        <w:t>טרם הני</w:t>
      </w:r>
      <w:r>
        <w:rPr>
          <w:rFonts w:ascii="FrankRuehl" w:eastAsia="Calibri" w:hAnsi="FrankRuehl"/>
          <w:kern w:val="28"/>
          <w:sz w:val="28"/>
          <w:rtl/>
        </w:rPr>
        <w:t>שואין</w:t>
      </w:r>
      <w:r>
        <w:rPr>
          <w:rFonts w:ascii="FrankRuehl" w:eastAsia="Calibri" w:hAnsi="FrankRuehl" w:hint="cs"/>
          <w:kern w:val="28"/>
          <w:sz w:val="28"/>
          <w:rtl/>
        </w:rPr>
        <w:t xml:space="preserve">, ולפיו </w:t>
      </w:r>
      <w:r w:rsidR="000B1CE7" w:rsidRPr="000B1CE7">
        <w:rPr>
          <w:rFonts w:ascii="FrankRuehl" w:eastAsia="Calibri" w:hAnsi="FrankRuehl"/>
          <w:kern w:val="28"/>
          <w:sz w:val="28"/>
          <w:rtl/>
        </w:rPr>
        <w:t>לא תהיה לאישה זכות בקרקע</w:t>
      </w:r>
      <w:r>
        <w:rPr>
          <w:rFonts w:ascii="FrankRuehl" w:eastAsia="Calibri" w:hAnsi="FrankRuehl" w:hint="cs"/>
          <w:kern w:val="28"/>
          <w:sz w:val="28"/>
          <w:rtl/>
        </w:rPr>
        <w:t xml:space="preserve">, </w:t>
      </w:r>
      <w:r w:rsidR="000B1CE7" w:rsidRPr="000B1CE7">
        <w:rPr>
          <w:rFonts w:ascii="FrankRuehl" w:eastAsia="Calibri" w:hAnsi="FrankRuehl"/>
          <w:kern w:val="28"/>
          <w:sz w:val="28"/>
          <w:rtl/>
        </w:rPr>
        <w:t>נחתם לבקשת הבעל</w:t>
      </w:r>
      <w:r>
        <w:rPr>
          <w:rFonts w:ascii="FrankRuehl" w:eastAsia="Calibri" w:hAnsi="FrankRuehl" w:hint="cs"/>
          <w:kern w:val="28"/>
          <w:sz w:val="28"/>
          <w:rtl/>
        </w:rPr>
        <w:t>,</w:t>
      </w:r>
      <w:r w:rsidR="000B1CE7" w:rsidRPr="000B1CE7">
        <w:rPr>
          <w:rFonts w:ascii="FrankRuehl" w:eastAsia="Calibri" w:hAnsi="FrankRuehl"/>
          <w:kern w:val="28"/>
          <w:sz w:val="28"/>
          <w:rtl/>
        </w:rPr>
        <w:t xml:space="preserve"> על פי בקשת אביו שהבטיח שבניית הבית תמומן על ידו, מה שלא נעשה. </w:t>
      </w:r>
    </w:p>
    <w:p w14:paraId="3C661CB1" w14:textId="77777777" w:rsidR="00A650F1" w:rsidRPr="00A650F1" w:rsidRDefault="00D57E1A" w:rsidP="004A1BF9">
      <w:pPr>
        <w:pStyle w:val="a9"/>
        <w:numPr>
          <w:ilvl w:val="0"/>
          <w:numId w:val="9"/>
        </w:numPr>
        <w:rPr>
          <w:rFonts w:ascii="FrankRuehl" w:eastAsia="Calibri" w:hAnsi="FrankRuehl"/>
          <w:kern w:val="28"/>
          <w:sz w:val="28"/>
        </w:rPr>
      </w:pPr>
      <w:r w:rsidRPr="00DD07ED">
        <w:rPr>
          <w:rFonts w:ascii="FrankRuehl" w:eastAsia="Calibri" w:hAnsi="FrankRuehl" w:hint="cs"/>
          <w:b/>
          <w:bCs/>
          <w:kern w:val="28"/>
          <w:sz w:val="28"/>
          <w:rtl/>
        </w:rPr>
        <w:t xml:space="preserve">על טענת </w:t>
      </w:r>
      <w:r w:rsidRPr="00DD07ED">
        <w:rPr>
          <w:rFonts w:ascii="FrankRuehl" w:eastAsia="Calibri" w:hAnsi="FrankRuehl"/>
          <w:b/>
          <w:bCs/>
          <w:kern w:val="28"/>
          <w:sz w:val="28"/>
          <w:rtl/>
        </w:rPr>
        <w:t xml:space="preserve">הבעל </w:t>
      </w:r>
      <w:r w:rsidRPr="00DD07ED">
        <w:rPr>
          <w:rFonts w:ascii="FrankRuehl" w:eastAsia="Calibri" w:hAnsi="FrankRuehl" w:hint="cs"/>
          <w:b/>
          <w:bCs/>
          <w:kern w:val="28"/>
          <w:sz w:val="28"/>
          <w:rtl/>
        </w:rPr>
        <w:t>כי</w:t>
      </w:r>
      <w:r w:rsidRPr="00DD07ED">
        <w:rPr>
          <w:rFonts w:ascii="FrankRuehl" w:eastAsia="Calibri" w:hAnsi="FrankRuehl"/>
          <w:b/>
          <w:bCs/>
          <w:kern w:val="28"/>
          <w:sz w:val="28"/>
          <w:rtl/>
        </w:rPr>
        <w:t xml:space="preserve"> </w:t>
      </w:r>
      <w:r w:rsidR="000B1CE7" w:rsidRPr="00DD07ED">
        <w:rPr>
          <w:rFonts w:ascii="FrankRuehl" w:eastAsia="Calibri" w:hAnsi="FrankRuehl"/>
          <w:b/>
          <w:bCs/>
          <w:kern w:val="28"/>
          <w:sz w:val="28"/>
          <w:rtl/>
        </w:rPr>
        <w:t xml:space="preserve">הועברו </w:t>
      </w:r>
      <w:r w:rsidR="004A1BF9" w:rsidRPr="00DD07ED">
        <w:rPr>
          <w:rFonts w:ascii="FrankRuehl" w:eastAsia="Calibri" w:hAnsi="FrankRuehl"/>
          <w:b/>
          <w:bCs/>
          <w:kern w:val="28"/>
          <w:sz w:val="28"/>
          <w:rtl/>
        </w:rPr>
        <w:t xml:space="preserve">מיליוני שקלים </w:t>
      </w:r>
      <w:r w:rsidR="000B1CE7" w:rsidRPr="00DD07ED">
        <w:rPr>
          <w:rFonts w:ascii="FrankRuehl" w:eastAsia="Calibri" w:hAnsi="FrankRuehl"/>
          <w:b/>
          <w:bCs/>
          <w:kern w:val="28"/>
          <w:sz w:val="28"/>
          <w:rtl/>
        </w:rPr>
        <w:t xml:space="preserve">על ידי משפחתו </w:t>
      </w:r>
      <w:r w:rsidR="00DD07ED" w:rsidRPr="00DD07ED">
        <w:rPr>
          <w:rFonts w:ascii="FrankRuehl" w:eastAsia="Calibri" w:hAnsi="FrankRuehl"/>
          <w:b/>
          <w:bCs/>
          <w:kern w:val="28"/>
          <w:sz w:val="28"/>
          <w:rtl/>
        </w:rPr>
        <w:t>לטובת בניית הבית</w:t>
      </w:r>
      <w:r w:rsidR="00DD07ED" w:rsidRPr="00DD07ED">
        <w:rPr>
          <w:rFonts w:ascii="FrankRuehl" w:eastAsia="Calibri" w:hAnsi="FrankRuehl" w:hint="cs"/>
          <w:b/>
          <w:bCs/>
          <w:kern w:val="28"/>
          <w:sz w:val="28"/>
          <w:rtl/>
        </w:rPr>
        <w:t>:</w:t>
      </w:r>
    </w:p>
    <w:p w14:paraId="159F7E5B" w14:textId="24858455" w:rsidR="000B1CE7" w:rsidRPr="000B1CE7" w:rsidRDefault="000B1CE7" w:rsidP="00A650F1">
      <w:pPr>
        <w:pStyle w:val="a9"/>
        <w:ind w:left="1080"/>
        <w:rPr>
          <w:rFonts w:ascii="FrankRuehl" w:eastAsia="Calibri" w:hAnsi="FrankRuehl"/>
          <w:kern w:val="28"/>
          <w:sz w:val="28"/>
        </w:rPr>
      </w:pPr>
      <w:r w:rsidRPr="000B1CE7">
        <w:rPr>
          <w:rFonts w:ascii="FrankRuehl" w:eastAsia="Calibri" w:hAnsi="FrankRuehl"/>
          <w:kern w:val="28"/>
          <w:sz w:val="28"/>
          <w:rtl/>
        </w:rPr>
        <w:lastRenderedPageBreak/>
        <w:t>בתחילה טען שניתן 2.6 מיליון</w:t>
      </w:r>
      <w:r w:rsidR="00AE7835">
        <w:rPr>
          <w:rFonts w:ascii="FrankRuehl" w:eastAsia="Calibri" w:hAnsi="FrankRuehl" w:hint="cs"/>
          <w:kern w:val="28"/>
          <w:sz w:val="28"/>
          <w:rtl/>
        </w:rPr>
        <w:t xml:space="preserve"> ש"ח</w:t>
      </w:r>
      <w:r w:rsidRPr="000B1CE7">
        <w:rPr>
          <w:rFonts w:ascii="FrankRuehl" w:eastAsia="Calibri" w:hAnsi="FrankRuehl"/>
          <w:kern w:val="28"/>
          <w:sz w:val="28"/>
          <w:rtl/>
        </w:rPr>
        <w:t>, ואחר כך טען שניתן 2.1 מיליון</w:t>
      </w:r>
      <w:r w:rsidR="00AE7835">
        <w:rPr>
          <w:rFonts w:ascii="FrankRuehl" w:eastAsia="Calibri" w:hAnsi="FrankRuehl" w:hint="cs"/>
          <w:kern w:val="28"/>
          <w:sz w:val="28"/>
          <w:rtl/>
        </w:rPr>
        <w:t xml:space="preserve"> ש"ח</w:t>
      </w:r>
      <w:r w:rsidRPr="000B1CE7">
        <w:rPr>
          <w:rFonts w:ascii="FrankRuehl" w:eastAsia="Calibri" w:hAnsi="FrankRuehl"/>
          <w:kern w:val="28"/>
          <w:sz w:val="28"/>
          <w:rtl/>
        </w:rPr>
        <w:t>, לעומת אבי הבעל שטען שנתן 1.8 מיליון</w:t>
      </w:r>
      <w:r w:rsidR="00AE7835">
        <w:rPr>
          <w:rFonts w:ascii="FrankRuehl" w:eastAsia="Calibri" w:hAnsi="FrankRuehl" w:hint="cs"/>
          <w:kern w:val="28"/>
          <w:sz w:val="28"/>
          <w:rtl/>
        </w:rPr>
        <w:t xml:space="preserve"> ש"ח</w:t>
      </w:r>
      <w:r w:rsidRPr="000B1CE7">
        <w:rPr>
          <w:rFonts w:ascii="FrankRuehl" w:eastAsia="Calibri" w:hAnsi="FrankRuehl"/>
          <w:kern w:val="28"/>
          <w:sz w:val="28"/>
          <w:rtl/>
        </w:rPr>
        <w:t>.</w:t>
      </w:r>
    </w:p>
    <w:p w14:paraId="22BF30C4" w14:textId="1058F95C" w:rsidR="000B1CE7" w:rsidRPr="000B1CE7" w:rsidRDefault="000B1CE7" w:rsidP="00D0091B">
      <w:pPr>
        <w:pStyle w:val="a9"/>
        <w:numPr>
          <w:ilvl w:val="0"/>
          <w:numId w:val="9"/>
        </w:numPr>
        <w:rPr>
          <w:rFonts w:ascii="FrankRuehl" w:eastAsia="Calibri" w:hAnsi="FrankRuehl"/>
          <w:kern w:val="28"/>
          <w:sz w:val="28"/>
        </w:rPr>
      </w:pPr>
      <w:r w:rsidRPr="000B1CE7">
        <w:rPr>
          <w:rFonts w:ascii="FrankRuehl" w:eastAsia="Calibri" w:hAnsi="FrankRuehl"/>
          <w:kern w:val="28"/>
          <w:sz w:val="28"/>
          <w:rtl/>
        </w:rPr>
        <w:t>העברות הכספים מחשבון משפחת הבעל לא הוכחו מלבד 18</w:t>
      </w:r>
      <w:r w:rsidR="00AE7835">
        <w:rPr>
          <w:rFonts w:ascii="FrankRuehl" w:eastAsia="Calibri" w:hAnsi="FrankRuehl" w:hint="cs"/>
          <w:kern w:val="28"/>
          <w:sz w:val="28"/>
          <w:rtl/>
        </w:rPr>
        <w:t>,</w:t>
      </w:r>
      <w:r w:rsidRPr="000B1CE7">
        <w:rPr>
          <w:rFonts w:ascii="FrankRuehl" w:eastAsia="Calibri" w:hAnsi="FrankRuehl"/>
          <w:kern w:val="28"/>
          <w:sz w:val="28"/>
          <w:rtl/>
        </w:rPr>
        <w:t xml:space="preserve">500 </w:t>
      </w:r>
      <w:r w:rsidR="00AE7835">
        <w:rPr>
          <w:rFonts w:ascii="FrankRuehl" w:eastAsia="Calibri" w:hAnsi="FrankRuehl" w:hint="cs"/>
          <w:kern w:val="28"/>
          <w:sz w:val="28"/>
          <w:rtl/>
        </w:rPr>
        <w:t>ש"</w:t>
      </w:r>
      <w:r w:rsidRPr="000B1CE7">
        <w:rPr>
          <w:rFonts w:ascii="FrankRuehl" w:eastAsia="Calibri" w:hAnsi="FrankRuehl" w:hint="cs"/>
          <w:kern w:val="28"/>
          <w:sz w:val="28"/>
          <w:rtl/>
        </w:rPr>
        <w:t xml:space="preserve">ח. </w:t>
      </w:r>
    </w:p>
    <w:p w14:paraId="1BBEA287" w14:textId="5DE6611C" w:rsidR="000B1CE7" w:rsidRPr="000B1CE7" w:rsidRDefault="00AE7835" w:rsidP="00D0091B">
      <w:pPr>
        <w:pStyle w:val="a9"/>
        <w:numPr>
          <w:ilvl w:val="0"/>
          <w:numId w:val="9"/>
        </w:numPr>
        <w:rPr>
          <w:rFonts w:ascii="FrankRuehl" w:eastAsia="Calibri" w:hAnsi="FrankRuehl"/>
          <w:kern w:val="28"/>
          <w:sz w:val="28"/>
        </w:rPr>
      </w:pPr>
      <w:r>
        <w:rPr>
          <w:rFonts w:ascii="FrankRuehl" w:eastAsia="Calibri" w:hAnsi="FrankRuehl"/>
          <w:kern w:val="28"/>
          <w:sz w:val="28"/>
          <w:rtl/>
        </w:rPr>
        <w:t xml:space="preserve">לסיכום, יתכן </w:t>
      </w:r>
      <w:r>
        <w:rPr>
          <w:rFonts w:ascii="FrankRuehl" w:eastAsia="Calibri" w:hAnsi="FrankRuehl" w:hint="cs"/>
          <w:kern w:val="28"/>
          <w:sz w:val="28"/>
          <w:rtl/>
        </w:rPr>
        <w:t>ו</w:t>
      </w:r>
      <w:r w:rsidR="000B1CE7" w:rsidRPr="000B1CE7">
        <w:rPr>
          <w:rFonts w:ascii="FrankRuehl" w:eastAsia="Calibri" w:hAnsi="FrankRuehl"/>
          <w:kern w:val="28"/>
          <w:sz w:val="28"/>
          <w:rtl/>
        </w:rPr>
        <w:t xml:space="preserve">הושקעו בבניית הבית כספים שניתנו על ידי משפחת </w:t>
      </w:r>
      <w:r w:rsidR="000B1CE7" w:rsidRPr="000B1CE7">
        <w:rPr>
          <w:rFonts w:ascii="FrankRuehl" w:eastAsia="Calibri" w:hAnsi="FrankRuehl" w:hint="cs"/>
          <w:kern w:val="28"/>
          <w:sz w:val="28"/>
          <w:rtl/>
        </w:rPr>
        <w:t>הבעל</w:t>
      </w:r>
      <w:r>
        <w:rPr>
          <w:rFonts w:ascii="FrankRuehl" w:eastAsia="Calibri" w:hAnsi="FrankRuehl" w:hint="cs"/>
          <w:kern w:val="28"/>
          <w:sz w:val="28"/>
          <w:rtl/>
        </w:rPr>
        <w:t>,</w:t>
      </w:r>
      <w:r w:rsidR="000B1CE7" w:rsidRPr="000B1CE7">
        <w:rPr>
          <w:rFonts w:ascii="FrankRuehl" w:eastAsia="Calibri" w:hAnsi="FrankRuehl" w:hint="cs"/>
          <w:kern w:val="28"/>
          <w:sz w:val="28"/>
          <w:rtl/>
        </w:rPr>
        <w:t xml:space="preserve"> </w:t>
      </w:r>
      <w:r w:rsidR="000B1CE7" w:rsidRPr="000B1CE7">
        <w:rPr>
          <w:rFonts w:ascii="FrankRuehl" w:eastAsia="Calibri" w:hAnsi="FrankRuehl"/>
          <w:kern w:val="28"/>
          <w:sz w:val="28"/>
          <w:rtl/>
        </w:rPr>
        <w:t xml:space="preserve">אולם גובהם לא הוכח, ובוודאי לא מדובר בסכומים גדולים כפי שטען הבעל. </w:t>
      </w:r>
    </w:p>
    <w:p w14:paraId="5543CB2C" w14:textId="387EF074" w:rsidR="002F66C8" w:rsidRPr="002F66C8" w:rsidRDefault="00E85E44" w:rsidP="00D0091B">
      <w:pPr>
        <w:pStyle w:val="a9"/>
        <w:numPr>
          <w:ilvl w:val="0"/>
          <w:numId w:val="9"/>
        </w:numPr>
        <w:rPr>
          <w:rFonts w:ascii="FrankRuehl" w:eastAsia="Calibri" w:hAnsi="FrankRuehl"/>
          <w:b/>
          <w:bCs/>
          <w:kern w:val="28"/>
          <w:sz w:val="28"/>
        </w:rPr>
      </w:pPr>
      <w:r>
        <w:rPr>
          <w:rFonts w:ascii="FrankRuehl" w:eastAsia="Calibri" w:hAnsi="FrankRuehl" w:hint="cs"/>
          <w:b/>
          <w:bCs/>
          <w:kern w:val="28"/>
          <w:sz w:val="28"/>
          <w:rtl/>
        </w:rPr>
        <w:t>העברות</w:t>
      </w:r>
      <w:r w:rsidR="002F66C8" w:rsidRPr="002F66C8">
        <w:rPr>
          <w:rFonts w:ascii="FrankRuehl" w:eastAsia="Calibri" w:hAnsi="FrankRuehl" w:hint="cs"/>
          <w:b/>
          <w:bCs/>
          <w:kern w:val="28"/>
          <w:sz w:val="28"/>
          <w:rtl/>
        </w:rPr>
        <w:t xml:space="preserve"> כספי</w:t>
      </w:r>
      <w:r>
        <w:rPr>
          <w:rFonts w:ascii="FrankRuehl" w:eastAsia="Calibri" w:hAnsi="FrankRuehl" w:hint="cs"/>
          <w:b/>
          <w:bCs/>
          <w:kern w:val="28"/>
          <w:sz w:val="28"/>
          <w:rtl/>
        </w:rPr>
        <w:t>ם</w:t>
      </w:r>
      <w:r w:rsidR="002F66C8" w:rsidRPr="002F66C8">
        <w:rPr>
          <w:rFonts w:ascii="FrankRuehl" w:eastAsia="Calibri" w:hAnsi="FrankRuehl" w:hint="cs"/>
          <w:b/>
          <w:bCs/>
          <w:kern w:val="28"/>
          <w:sz w:val="28"/>
          <w:rtl/>
        </w:rPr>
        <w:t xml:space="preserve"> של האשה: </w:t>
      </w:r>
    </w:p>
    <w:p w14:paraId="7B6DC7EA" w14:textId="57D9B00D" w:rsidR="000B1CE7" w:rsidRPr="000B1CE7" w:rsidRDefault="000B1CE7" w:rsidP="002F66C8">
      <w:pPr>
        <w:pStyle w:val="a9"/>
        <w:ind w:left="1080"/>
        <w:rPr>
          <w:rFonts w:ascii="FrankRuehl" w:eastAsia="Calibri" w:hAnsi="FrankRuehl"/>
          <w:kern w:val="28"/>
          <w:sz w:val="28"/>
        </w:rPr>
      </w:pPr>
      <w:r w:rsidRPr="000B1CE7">
        <w:rPr>
          <w:rFonts w:ascii="FrankRuehl" w:eastAsia="Calibri" w:hAnsi="FrankRuehl"/>
          <w:kern w:val="28"/>
          <w:sz w:val="28"/>
          <w:rtl/>
        </w:rPr>
        <w:t>בתאר</w:t>
      </w:r>
      <w:r w:rsidR="00AE7835">
        <w:rPr>
          <w:rFonts w:ascii="FrankRuehl" w:eastAsia="Calibri" w:hAnsi="FrankRuehl" w:hint="cs"/>
          <w:kern w:val="28"/>
          <w:sz w:val="28"/>
          <w:rtl/>
        </w:rPr>
        <w:t>י</w:t>
      </w:r>
      <w:r w:rsidRPr="000B1CE7">
        <w:rPr>
          <w:rFonts w:ascii="FrankRuehl" w:eastAsia="Calibri" w:hAnsi="FrankRuehl"/>
          <w:kern w:val="28"/>
          <w:sz w:val="28"/>
          <w:rtl/>
        </w:rPr>
        <w:t>ך 18.11.02 העבירה</w:t>
      </w:r>
      <w:r w:rsidR="00AE7835">
        <w:rPr>
          <w:rFonts w:ascii="FrankRuehl" w:eastAsia="Calibri" w:hAnsi="FrankRuehl"/>
          <w:kern w:val="28"/>
          <w:sz w:val="28"/>
          <w:rtl/>
        </w:rPr>
        <w:t xml:space="preserve"> האישה לחשבון המשותף סך 140</w:t>
      </w:r>
      <w:r w:rsidR="00AE7835">
        <w:rPr>
          <w:rFonts w:ascii="FrankRuehl" w:eastAsia="Calibri" w:hAnsi="FrankRuehl" w:hint="cs"/>
          <w:kern w:val="28"/>
          <w:sz w:val="28"/>
          <w:rtl/>
        </w:rPr>
        <w:t>,</w:t>
      </w:r>
      <w:r w:rsidR="00AE7835">
        <w:rPr>
          <w:rFonts w:ascii="FrankRuehl" w:eastAsia="Calibri" w:hAnsi="FrankRuehl"/>
          <w:kern w:val="28"/>
          <w:sz w:val="28"/>
          <w:rtl/>
        </w:rPr>
        <w:t>000</w:t>
      </w:r>
      <w:r w:rsidR="00AE7835">
        <w:rPr>
          <w:rFonts w:ascii="FrankRuehl" w:eastAsia="Calibri" w:hAnsi="FrankRuehl" w:hint="cs"/>
          <w:kern w:val="28"/>
          <w:sz w:val="28"/>
          <w:rtl/>
        </w:rPr>
        <w:t xml:space="preserve"> ש"ח</w:t>
      </w:r>
      <w:r w:rsidRPr="000B1CE7">
        <w:rPr>
          <w:rFonts w:ascii="FrankRuehl" w:eastAsia="Calibri" w:hAnsi="FrankRuehl"/>
          <w:kern w:val="28"/>
          <w:sz w:val="28"/>
          <w:rtl/>
        </w:rPr>
        <w:t xml:space="preserve"> כספים שהתקבלו מביטוח על נזקי גוף.</w:t>
      </w:r>
    </w:p>
    <w:p w14:paraId="3D9B6906" w14:textId="54A66BD0" w:rsidR="000B1CE7" w:rsidRPr="000B1CE7" w:rsidRDefault="000B1CE7" w:rsidP="00D0091B">
      <w:pPr>
        <w:pStyle w:val="a9"/>
        <w:numPr>
          <w:ilvl w:val="0"/>
          <w:numId w:val="9"/>
        </w:numPr>
        <w:rPr>
          <w:rFonts w:ascii="FrankRuehl" w:eastAsia="Calibri" w:hAnsi="FrankRuehl"/>
          <w:kern w:val="28"/>
          <w:sz w:val="28"/>
        </w:rPr>
      </w:pPr>
      <w:r w:rsidRPr="000B1CE7">
        <w:rPr>
          <w:rFonts w:ascii="FrankRuehl" w:eastAsia="Calibri" w:hAnsi="FrankRuehl"/>
          <w:kern w:val="28"/>
          <w:sz w:val="28"/>
          <w:rtl/>
        </w:rPr>
        <w:t>בפברואר 2007 העבירה האישה כספי ירושה על סך 1</w:t>
      </w:r>
      <w:r w:rsidR="00AE7835">
        <w:rPr>
          <w:rFonts w:ascii="FrankRuehl" w:eastAsia="Calibri" w:hAnsi="FrankRuehl" w:hint="cs"/>
          <w:kern w:val="28"/>
          <w:sz w:val="28"/>
          <w:rtl/>
        </w:rPr>
        <w:t>,</w:t>
      </w:r>
      <w:r w:rsidRPr="000B1CE7">
        <w:rPr>
          <w:rFonts w:ascii="FrankRuehl" w:eastAsia="Calibri" w:hAnsi="FrankRuehl"/>
          <w:kern w:val="28"/>
          <w:sz w:val="28"/>
          <w:rtl/>
        </w:rPr>
        <w:t>208</w:t>
      </w:r>
      <w:r w:rsidR="00AE7835">
        <w:rPr>
          <w:rFonts w:ascii="FrankRuehl" w:eastAsia="Calibri" w:hAnsi="FrankRuehl" w:hint="cs"/>
          <w:kern w:val="28"/>
          <w:sz w:val="28"/>
          <w:rtl/>
        </w:rPr>
        <w:t>,</w:t>
      </w:r>
      <w:r w:rsidRPr="000B1CE7">
        <w:rPr>
          <w:rFonts w:ascii="FrankRuehl" w:eastAsia="Calibri" w:hAnsi="FrankRuehl"/>
          <w:kern w:val="28"/>
          <w:sz w:val="28"/>
          <w:rtl/>
        </w:rPr>
        <w:t xml:space="preserve">000 </w:t>
      </w:r>
      <w:r w:rsidR="00AE7835">
        <w:rPr>
          <w:rFonts w:ascii="FrankRuehl" w:eastAsia="Calibri" w:hAnsi="FrankRuehl" w:hint="cs"/>
          <w:kern w:val="28"/>
          <w:sz w:val="28"/>
          <w:rtl/>
        </w:rPr>
        <w:t>ש"ח.</w:t>
      </w:r>
      <w:r w:rsidRPr="000B1CE7">
        <w:rPr>
          <w:rFonts w:ascii="FrankRuehl" w:eastAsia="Calibri" w:hAnsi="FrankRuehl"/>
          <w:kern w:val="28"/>
          <w:sz w:val="28"/>
          <w:rtl/>
        </w:rPr>
        <w:t xml:space="preserve"> </w:t>
      </w:r>
    </w:p>
    <w:p w14:paraId="0E18DF54" w14:textId="7B02B4C8" w:rsidR="000B1CE7" w:rsidRPr="000B1CE7" w:rsidRDefault="000B1CE7" w:rsidP="00D0091B">
      <w:pPr>
        <w:pStyle w:val="a9"/>
        <w:numPr>
          <w:ilvl w:val="0"/>
          <w:numId w:val="9"/>
        </w:numPr>
        <w:rPr>
          <w:rFonts w:ascii="FrankRuehl" w:eastAsia="Calibri" w:hAnsi="FrankRuehl"/>
          <w:kern w:val="28"/>
          <w:sz w:val="28"/>
        </w:rPr>
      </w:pPr>
      <w:r w:rsidRPr="000B1CE7">
        <w:rPr>
          <w:rFonts w:ascii="FrankRuehl" w:eastAsia="Calibri" w:hAnsi="FrankRuehl"/>
          <w:kern w:val="28"/>
          <w:sz w:val="28"/>
          <w:rtl/>
        </w:rPr>
        <w:t>בחודש מאי 2007 פרעו הצדדים בכספים אלו את המשכנתא על סך 525</w:t>
      </w:r>
      <w:r w:rsidR="00822A19">
        <w:rPr>
          <w:rFonts w:ascii="FrankRuehl" w:eastAsia="Calibri" w:hAnsi="FrankRuehl" w:hint="cs"/>
          <w:kern w:val="28"/>
          <w:sz w:val="28"/>
          <w:rtl/>
        </w:rPr>
        <w:t>,</w:t>
      </w:r>
      <w:r w:rsidR="00822A19">
        <w:rPr>
          <w:rFonts w:ascii="FrankRuehl" w:eastAsia="Calibri" w:hAnsi="FrankRuehl"/>
          <w:kern w:val="28"/>
          <w:sz w:val="28"/>
          <w:rtl/>
        </w:rPr>
        <w:t xml:space="preserve">000 </w:t>
      </w:r>
      <w:r w:rsidR="00822A19">
        <w:rPr>
          <w:rFonts w:ascii="FrankRuehl" w:eastAsia="Calibri" w:hAnsi="FrankRuehl" w:hint="cs"/>
          <w:kern w:val="28"/>
          <w:sz w:val="28"/>
          <w:rtl/>
        </w:rPr>
        <w:t>ש"ח</w:t>
      </w:r>
      <w:r w:rsidRPr="000B1CE7">
        <w:rPr>
          <w:rFonts w:ascii="FrankRuehl" w:eastAsia="Calibri" w:hAnsi="FrankRuehl"/>
          <w:kern w:val="28"/>
          <w:sz w:val="28"/>
          <w:rtl/>
        </w:rPr>
        <w:t xml:space="preserve">. תשלום המשכנתא החודשי הוקטן באופן משמעותי מ-5500 </w:t>
      </w:r>
      <w:r w:rsidR="00822A19">
        <w:rPr>
          <w:rFonts w:ascii="FrankRuehl" w:eastAsia="Calibri" w:hAnsi="FrankRuehl" w:hint="cs"/>
          <w:kern w:val="28"/>
          <w:sz w:val="28"/>
          <w:rtl/>
        </w:rPr>
        <w:t>ש"ח</w:t>
      </w:r>
      <w:r w:rsidRPr="000B1CE7">
        <w:rPr>
          <w:rFonts w:ascii="FrankRuehl" w:eastAsia="Calibri" w:hAnsi="FrankRuehl"/>
          <w:kern w:val="28"/>
          <w:sz w:val="28"/>
          <w:rtl/>
        </w:rPr>
        <w:t xml:space="preserve"> ל-1300 </w:t>
      </w:r>
      <w:r w:rsidR="00822A19">
        <w:rPr>
          <w:rFonts w:ascii="FrankRuehl" w:eastAsia="Calibri" w:hAnsi="FrankRuehl" w:hint="cs"/>
          <w:kern w:val="28"/>
          <w:sz w:val="28"/>
          <w:rtl/>
        </w:rPr>
        <w:t>ש"ח.</w:t>
      </w:r>
      <w:r w:rsidRPr="000B1CE7">
        <w:rPr>
          <w:rFonts w:ascii="FrankRuehl" w:eastAsia="Calibri" w:hAnsi="FrankRuehl"/>
          <w:kern w:val="28"/>
          <w:sz w:val="28"/>
          <w:rtl/>
        </w:rPr>
        <w:t xml:space="preserve"> האישה העבירה בשנת 2009 כ-14</w:t>
      </w:r>
      <w:r w:rsidR="00822A19">
        <w:rPr>
          <w:rFonts w:ascii="FrankRuehl" w:eastAsia="Calibri" w:hAnsi="FrankRuehl" w:hint="cs"/>
          <w:kern w:val="28"/>
          <w:sz w:val="28"/>
          <w:rtl/>
        </w:rPr>
        <w:t>,</w:t>
      </w:r>
      <w:r w:rsidRPr="000B1CE7">
        <w:rPr>
          <w:rFonts w:ascii="FrankRuehl" w:eastAsia="Calibri" w:hAnsi="FrankRuehl"/>
          <w:kern w:val="28"/>
          <w:sz w:val="28"/>
          <w:rtl/>
        </w:rPr>
        <w:t xml:space="preserve">000 </w:t>
      </w:r>
      <w:r w:rsidR="00822A19">
        <w:rPr>
          <w:rFonts w:ascii="FrankRuehl" w:eastAsia="Calibri" w:hAnsi="FrankRuehl" w:hint="cs"/>
          <w:kern w:val="28"/>
          <w:sz w:val="28"/>
          <w:rtl/>
        </w:rPr>
        <w:t xml:space="preserve">ש"ח </w:t>
      </w:r>
      <w:r w:rsidRPr="000B1CE7">
        <w:rPr>
          <w:rFonts w:ascii="FrankRuehl" w:eastAsia="Calibri" w:hAnsi="FrankRuehl"/>
          <w:kern w:val="28"/>
          <w:sz w:val="28"/>
          <w:rtl/>
        </w:rPr>
        <w:t>ובשנת 2015 סכום</w:t>
      </w:r>
      <w:r w:rsidR="00822A19">
        <w:rPr>
          <w:rFonts w:ascii="FrankRuehl" w:eastAsia="Calibri" w:hAnsi="FrankRuehl" w:hint="cs"/>
          <w:kern w:val="28"/>
          <w:sz w:val="28"/>
          <w:rtl/>
        </w:rPr>
        <w:t xml:space="preserve"> נוסף</w:t>
      </w:r>
      <w:r w:rsidRPr="000B1CE7">
        <w:rPr>
          <w:rFonts w:ascii="FrankRuehl" w:eastAsia="Calibri" w:hAnsi="FrankRuehl"/>
          <w:kern w:val="28"/>
          <w:sz w:val="28"/>
          <w:rtl/>
        </w:rPr>
        <w:t xml:space="preserve"> של 131</w:t>
      </w:r>
      <w:r w:rsidR="00822A19">
        <w:rPr>
          <w:rFonts w:ascii="FrankRuehl" w:eastAsia="Calibri" w:hAnsi="FrankRuehl" w:hint="cs"/>
          <w:kern w:val="28"/>
          <w:sz w:val="28"/>
          <w:rtl/>
        </w:rPr>
        <w:t>,</w:t>
      </w:r>
      <w:r w:rsidR="00822A19">
        <w:rPr>
          <w:rFonts w:ascii="FrankRuehl" w:eastAsia="Calibri" w:hAnsi="FrankRuehl"/>
          <w:kern w:val="28"/>
          <w:sz w:val="28"/>
          <w:rtl/>
        </w:rPr>
        <w:t xml:space="preserve">000 </w:t>
      </w:r>
      <w:r w:rsidR="00822A19">
        <w:rPr>
          <w:rFonts w:ascii="FrankRuehl" w:eastAsia="Calibri" w:hAnsi="FrankRuehl" w:hint="cs"/>
          <w:kern w:val="28"/>
          <w:sz w:val="28"/>
          <w:rtl/>
        </w:rPr>
        <w:t>ש"ח</w:t>
      </w:r>
      <w:r w:rsidRPr="000B1CE7">
        <w:rPr>
          <w:rFonts w:ascii="FrankRuehl" w:eastAsia="Calibri" w:hAnsi="FrankRuehl"/>
          <w:kern w:val="28"/>
          <w:sz w:val="28"/>
          <w:rtl/>
        </w:rPr>
        <w:t xml:space="preserve"> מכספים חיצוניים. </w:t>
      </w:r>
    </w:p>
    <w:p w14:paraId="6B3C4C51" w14:textId="04BD0BB9" w:rsidR="000B1CE7" w:rsidRPr="000B1CE7" w:rsidRDefault="000B1CE7" w:rsidP="00D0091B">
      <w:pPr>
        <w:pStyle w:val="a9"/>
        <w:numPr>
          <w:ilvl w:val="0"/>
          <w:numId w:val="9"/>
        </w:numPr>
        <w:rPr>
          <w:rFonts w:ascii="FrankRuehl" w:eastAsia="Calibri" w:hAnsi="FrankRuehl"/>
          <w:kern w:val="28"/>
          <w:sz w:val="28"/>
        </w:rPr>
      </w:pPr>
      <w:r w:rsidRPr="000B1CE7">
        <w:rPr>
          <w:rFonts w:ascii="FrankRuehl" w:eastAsia="Calibri" w:hAnsi="FrankRuehl"/>
          <w:kern w:val="28"/>
          <w:sz w:val="28"/>
          <w:rtl/>
        </w:rPr>
        <w:t>במקביל להעברת כספי הירושה, סוכם בין הצדדים שהסכם הממון יבוטל. הוצג מסמך שעליו חתמו שני הצדדים. המסמך נשלח ל</w:t>
      </w:r>
      <w:r w:rsidR="00822A19">
        <w:rPr>
          <w:rFonts w:ascii="FrankRuehl" w:eastAsia="Calibri" w:hAnsi="FrankRuehl"/>
          <w:kern w:val="28"/>
          <w:sz w:val="28"/>
          <w:rtl/>
        </w:rPr>
        <w:t>עו"ד של משפחת הבעל</w:t>
      </w:r>
      <w:r w:rsidR="00822A19">
        <w:rPr>
          <w:rFonts w:ascii="FrankRuehl" w:eastAsia="Calibri" w:hAnsi="FrankRuehl" w:hint="cs"/>
          <w:kern w:val="28"/>
          <w:sz w:val="28"/>
          <w:rtl/>
        </w:rPr>
        <w:t>,</w:t>
      </w:r>
      <w:r w:rsidR="00822A19" w:rsidRPr="000B1CE7">
        <w:rPr>
          <w:rFonts w:ascii="FrankRuehl" w:eastAsia="Calibri" w:hAnsi="FrankRuehl"/>
          <w:kern w:val="28"/>
          <w:sz w:val="28"/>
          <w:rtl/>
        </w:rPr>
        <w:t xml:space="preserve"> </w:t>
      </w:r>
      <w:r w:rsidR="0065591A">
        <w:rPr>
          <w:rFonts w:ascii="FrankRuehl" w:eastAsia="Calibri" w:hAnsi="FrankRuehl"/>
          <w:kern w:val="28"/>
          <w:sz w:val="28"/>
          <w:rtl/>
        </w:rPr>
        <w:t>עו"ד נ</w:t>
      </w:r>
      <w:r w:rsidR="0065591A">
        <w:rPr>
          <w:rFonts w:ascii="FrankRuehl" w:eastAsia="Calibri" w:hAnsi="FrankRuehl" w:hint="cs"/>
          <w:kern w:val="28"/>
          <w:sz w:val="28"/>
          <w:rtl/>
        </w:rPr>
        <w:t>.</w:t>
      </w:r>
      <w:r w:rsidR="0065591A">
        <w:rPr>
          <w:rFonts w:ascii="FrankRuehl" w:eastAsia="Calibri" w:hAnsi="FrankRuehl"/>
          <w:kern w:val="28"/>
          <w:sz w:val="28"/>
          <w:rtl/>
        </w:rPr>
        <w:t xml:space="preserve"> ב</w:t>
      </w:r>
      <w:r w:rsidR="0065591A">
        <w:rPr>
          <w:rFonts w:ascii="FrankRuehl" w:eastAsia="Calibri" w:hAnsi="FrankRuehl" w:hint="cs"/>
          <w:kern w:val="28"/>
          <w:sz w:val="28"/>
          <w:rtl/>
        </w:rPr>
        <w:t>.</w:t>
      </w:r>
      <w:r w:rsidR="00822A19">
        <w:rPr>
          <w:rFonts w:ascii="FrankRuehl" w:eastAsia="Calibri" w:hAnsi="FrankRuehl" w:hint="cs"/>
          <w:kern w:val="28"/>
          <w:sz w:val="28"/>
          <w:rtl/>
        </w:rPr>
        <w:t>,</w:t>
      </w:r>
      <w:r w:rsidRPr="000B1CE7">
        <w:rPr>
          <w:rFonts w:ascii="FrankRuehl" w:eastAsia="Calibri" w:hAnsi="FrankRuehl"/>
          <w:kern w:val="28"/>
          <w:sz w:val="28"/>
          <w:rtl/>
        </w:rPr>
        <w:t xml:space="preserve"> אשר בפניו חתמו על הסכם הממון בעבר. הוגש תצהיר ע"י העו"ד המאשר את קבלת המסמך עליו חתמו שני הצדדים. </w:t>
      </w:r>
    </w:p>
    <w:p w14:paraId="03489F1D" w14:textId="0E9C8DE4" w:rsidR="000B1CE7" w:rsidRPr="000B1CE7" w:rsidRDefault="0065591A" w:rsidP="00D0091B">
      <w:pPr>
        <w:pStyle w:val="a9"/>
        <w:numPr>
          <w:ilvl w:val="0"/>
          <w:numId w:val="9"/>
        </w:numPr>
        <w:rPr>
          <w:rFonts w:ascii="FrankRuehl" w:eastAsia="Calibri" w:hAnsi="FrankRuehl"/>
          <w:kern w:val="28"/>
          <w:sz w:val="28"/>
        </w:rPr>
      </w:pPr>
      <w:r>
        <w:rPr>
          <w:rFonts w:ascii="FrankRuehl" w:eastAsia="Calibri" w:hAnsi="FrankRuehl"/>
          <w:kern w:val="28"/>
          <w:sz w:val="28"/>
          <w:rtl/>
        </w:rPr>
        <w:t>לדברי האישה עו"ד נ</w:t>
      </w:r>
      <w:r>
        <w:rPr>
          <w:rFonts w:ascii="FrankRuehl" w:eastAsia="Calibri" w:hAnsi="FrankRuehl" w:hint="cs"/>
          <w:kern w:val="28"/>
          <w:sz w:val="28"/>
          <w:rtl/>
        </w:rPr>
        <w:t>.</w:t>
      </w:r>
      <w:r>
        <w:rPr>
          <w:rFonts w:ascii="FrankRuehl" w:eastAsia="Calibri" w:hAnsi="FrankRuehl"/>
          <w:kern w:val="28"/>
          <w:sz w:val="28"/>
          <w:rtl/>
        </w:rPr>
        <w:t xml:space="preserve"> ב</w:t>
      </w:r>
      <w:r>
        <w:rPr>
          <w:rFonts w:ascii="FrankRuehl" w:eastAsia="Calibri" w:hAnsi="FrankRuehl" w:hint="cs"/>
          <w:kern w:val="28"/>
          <w:sz w:val="28"/>
          <w:rtl/>
        </w:rPr>
        <w:t>.</w:t>
      </w:r>
      <w:r w:rsidR="000B1CE7" w:rsidRPr="000B1CE7">
        <w:rPr>
          <w:rFonts w:ascii="FrankRuehl" w:eastAsia="Calibri" w:hAnsi="FrankRuehl"/>
          <w:kern w:val="28"/>
          <w:sz w:val="28"/>
          <w:rtl/>
        </w:rPr>
        <w:t xml:space="preserve"> הבהיר להם שאין צורך בשום פעולה נוספת לבד המסמך עליו חתמו. </w:t>
      </w:r>
    </w:p>
    <w:p w14:paraId="140CCD5E" w14:textId="77777777" w:rsidR="000B1CE7" w:rsidRPr="000B1CE7" w:rsidRDefault="000B1CE7" w:rsidP="00D0091B">
      <w:pPr>
        <w:pStyle w:val="a9"/>
        <w:numPr>
          <w:ilvl w:val="0"/>
          <w:numId w:val="9"/>
        </w:numPr>
        <w:rPr>
          <w:rFonts w:ascii="FrankRuehl" w:eastAsia="Calibri" w:hAnsi="FrankRuehl"/>
          <w:kern w:val="28"/>
          <w:sz w:val="28"/>
        </w:rPr>
      </w:pPr>
      <w:r w:rsidRPr="000B1CE7">
        <w:rPr>
          <w:rFonts w:ascii="FrankRuehl" w:eastAsia="Calibri" w:hAnsi="FrankRuehl"/>
          <w:kern w:val="28"/>
          <w:sz w:val="28"/>
          <w:rtl/>
        </w:rPr>
        <w:t>הבעל לא הזכיר מסמך זה.</w:t>
      </w:r>
    </w:p>
    <w:p w14:paraId="4A2F3A9C" w14:textId="77777777" w:rsidR="000B1CE7" w:rsidRPr="000B1CE7" w:rsidRDefault="000B1CE7" w:rsidP="00D0091B">
      <w:pPr>
        <w:pStyle w:val="a9"/>
        <w:numPr>
          <w:ilvl w:val="0"/>
          <w:numId w:val="9"/>
        </w:numPr>
        <w:rPr>
          <w:rFonts w:ascii="FrankRuehl" w:eastAsia="Calibri" w:hAnsi="FrankRuehl"/>
          <w:kern w:val="28"/>
          <w:sz w:val="28"/>
        </w:rPr>
      </w:pPr>
      <w:r w:rsidRPr="000B1CE7">
        <w:rPr>
          <w:rFonts w:ascii="FrankRuehl" w:eastAsia="Calibri" w:hAnsi="FrankRuehl"/>
          <w:kern w:val="28"/>
          <w:sz w:val="28"/>
          <w:rtl/>
        </w:rPr>
        <w:t>על בסיס ההבנה שההסכם בוטל, לא דרשה האישה את שינוי רישום הבית.</w:t>
      </w:r>
    </w:p>
    <w:p w14:paraId="10E84AA4" w14:textId="513472F5" w:rsidR="000B1CE7" w:rsidRDefault="004F7576" w:rsidP="004F7576">
      <w:pPr>
        <w:keepNext/>
        <w:tabs>
          <w:tab w:val="left" w:pos="454"/>
        </w:tabs>
        <w:spacing w:before="360" w:after="120"/>
        <w:outlineLvl w:val="3"/>
        <w:rPr>
          <w:rFonts w:ascii="Arial" w:eastAsia="Times New Roman" w:hAnsi="Arial" w:cs="Narkisim"/>
          <w:b/>
          <w:bCs/>
          <w:sz w:val="24"/>
          <w:szCs w:val="24"/>
          <w:rtl/>
        </w:rPr>
      </w:pPr>
      <w:r>
        <w:rPr>
          <w:rFonts w:ascii="Arial" w:eastAsia="Times New Roman" w:hAnsi="Arial" w:cs="Narkisim" w:hint="cs"/>
          <w:b/>
          <w:bCs/>
          <w:sz w:val="24"/>
          <w:szCs w:val="24"/>
          <w:rtl/>
        </w:rPr>
        <w:t xml:space="preserve">עיקרי טענות </w:t>
      </w:r>
      <w:r w:rsidR="000B1CE7" w:rsidRPr="000B1CE7">
        <w:rPr>
          <w:rFonts w:ascii="Arial" w:eastAsia="Times New Roman" w:hAnsi="Arial" w:cs="Narkisim"/>
          <w:b/>
          <w:bCs/>
          <w:sz w:val="24"/>
          <w:szCs w:val="24"/>
          <w:rtl/>
        </w:rPr>
        <w:t xml:space="preserve">הבעל. </w:t>
      </w:r>
    </w:p>
    <w:p w14:paraId="01E55069" w14:textId="7FF1A391" w:rsidR="0002746A" w:rsidRPr="0002746A" w:rsidRDefault="0002746A" w:rsidP="0002746A">
      <w:pPr>
        <w:pStyle w:val="af"/>
        <w:rPr>
          <w:rFonts w:ascii="FrankRuehl" w:eastAsia="Times New Roman" w:hAnsi="FrankRuehl"/>
          <w:sz w:val="28"/>
          <w:rtl/>
        </w:rPr>
      </w:pPr>
      <w:r w:rsidRPr="0002746A">
        <w:rPr>
          <w:rFonts w:ascii="FrankRuehl" w:eastAsia="Times New Roman" w:hAnsi="FrankRuehl"/>
          <w:sz w:val="28"/>
          <w:rtl/>
        </w:rPr>
        <w:t>הבעל שולל שיתוף האשה במגרש ובבית:</w:t>
      </w:r>
    </w:p>
    <w:p w14:paraId="3A84327F" w14:textId="77777777" w:rsidR="000B1CE7" w:rsidRPr="000B1CE7" w:rsidRDefault="000B1CE7" w:rsidP="00D0091B">
      <w:pPr>
        <w:pStyle w:val="a9"/>
        <w:numPr>
          <w:ilvl w:val="0"/>
          <w:numId w:val="9"/>
        </w:numPr>
        <w:rPr>
          <w:rFonts w:ascii="FrankRuehl" w:eastAsia="Calibri" w:hAnsi="FrankRuehl"/>
          <w:kern w:val="28"/>
          <w:sz w:val="28"/>
          <w:rtl/>
        </w:rPr>
      </w:pPr>
      <w:r w:rsidRPr="000B1CE7">
        <w:rPr>
          <w:rFonts w:ascii="FrankRuehl" w:eastAsia="Calibri" w:hAnsi="FrankRuehl"/>
          <w:kern w:val="28"/>
          <w:sz w:val="28"/>
          <w:rtl/>
        </w:rPr>
        <w:t>הבית והמגרש הינם בבעלות הנתבע ורשומים על שמו.</w:t>
      </w:r>
    </w:p>
    <w:p w14:paraId="08023D18" w14:textId="77777777" w:rsidR="000B1CE7" w:rsidRPr="000B1CE7" w:rsidRDefault="000B1CE7" w:rsidP="00D0091B">
      <w:pPr>
        <w:pStyle w:val="a9"/>
        <w:numPr>
          <w:ilvl w:val="0"/>
          <w:numId w:val="9"/>
        </w:numPr>
        <w:rPr>
          <w:rFonts w:ascii="FrankRuehl" w:eastAsia="Calibri" w:hAnsi="FrankRuehl"/>
          <w:kern w:val="28"/>
          <w:sz w:val="28"/>
          <w:rtl/>
        </w:rPr>
      </w:pPr>
      <w:r w:rsidRPr="000B1CE7">
        <w:rPr>
          <w:rFonts w:ascii="FrankRuehl" w:eastAsia="Calibri" w:hAnsi="FrankRuehl"/>
          <w:kern w:val="28"/>
          <w:sz w:val="28"/>
          <w:rtl/>
        </w:rPr>
        <w:t>העדר שינוי הרישום מוכיח שהמגרש והבית של הבעל.</w:t>
      </w:r>
    </w:p>
    <w:p w14:paraId="4EAB557E" w14:textId="77777777" w:rsidR="000B1CE7" w:rsidRPr="000B1CE7" w:rsidRDefault="000B1CE7" w:rsidP="00D0091B">
      <w:pPr>
        <w:pStyle w:val="a9"/>
        <w:numPr>
          <w:ilvl w:val="0"/>
          <w:numId w:val="9"/>
        </w:numPr>
        <w:rPr>
          <w:rFonts w:ascii="FrankRuehl" w:eastAsia="Calibri" w:hAnsi="FrankRuehl"/>
          <w:kern w:val="28"/>
          <w:sz w:val="28"/>
        </w:rPr>
      </w:pPr>
      <w:r w:rsidRPr="000B1CE7">
        <w:rPr>
          <w:rFonts w:ascii="FrankRuehl" w:eastAsia="Calibri" w:hAnsi="FrankRuehl"/>
          <w:kern w:val="28"/>
          <w:sz w:val="28"/>
          <w:rtl/>
        </w:rPr>
        <w:t xml:space="preserve">יש לעשות הפרדה בין המגרש לבית. המגרש נרכש קודם הנישואין. </w:t>
      </w:r>
    </w:p>
    <w:p w14:paraId="1DFB9712" w14:textId="77777777" w:rsidR="000B1CE7" w:rsidRPr="000B1CE7" w:rsidRDefault="000B1CE7" w:rsidP="00D0091B">
      <w:pPr>
        <w:pStyle w:val="a9"/>
        <w:numPr>
          <w:ilvl w:val="0"/>
          <w:numId w:val="9"/>
        </w:numPr>
        <w:rPr>
          <w:rFonts w:ascii="FrankRuehl" w:eastAsia="Calibri" w:hAnsi="FrankRuehl"/>
          <w:kern w:val="28"/>
          <w:sz w:val="28"/>
        </w:rPr>
      </w:pPr>
      <w:r w:rsidRPr="000B1CE7">
        <w:rPr>
          <w:rFonts w:ascii="FrankRuehl" w:eastAsia="Calibri" w:hAnsi="FrankRuehl"/>
          <w:kern w:val="28"/>
          <w:sz w:val="28"/>
          <w:rtl/>
        </w:rPr>
        <w:t>הבית בעל זיקה משפחתית.</w:t>
      </w:r>
    </w:p>
    <w:p w14:paraId="57DF4E47" w14:textId="77777777" w:rsidR="000B1CE7" w:rsidRPr="000B1CE7" w:rsidRDefault="000B1CE7" w:rsidP="00D0091B">
      <w:pPr>
        <w:pStyle w:val="a9"/>
        <w:numPr>
          <w:ilvl w:val="0"/>
          <w:numId w:val="9"/>
        </w:numPr>
        <w:rPr>
          <w:rFonts w:ascii="FrankRuehl" w:eastAsia="Calibri" w:hAnsi="FrankRuehl"/>
          <w:kern w:val="28"/>
          <w:sz w:val="28"/>
        </w:rPr>
      </w:pPr>
      <w:r w:rsidRPr="000B1CE7">
        <w:rPr>
          <w:rFonts w:ascii="FrankRuehl" w:eastAsia="Calibri" w:hAnsi="FrankRuehl"/>
          <w:kern w:val="28"/>
          <w:sz w:val="28"/>
          <w:rtl/>
        </w:rPr>
        <w:t>סבתו ז"ל ואביו סייעו לנתבע במימון מרבית רכישת המגרש.</w:t>
      </w:r>
    </w:p>
    <w:p w14:paraId="7BC9C3A9" w14:textId="41138B9E" w:rsidR="000B1CE7" w:rsidRPr="000B1CE7" w:rsidRDefault="000B1CE7" w:rsidP="00D0091B">
      <w:pPr>
        <w:pStyle w:val="a9"/>
        <w:numPr>
          <w:ilvl w:val="0"/>
          <w:numId w:val="9"/>
        </w:numPr>
        <w:rPr>
          <w:rFonts w:ascii="FrankRuehl" w:eastAsia="Calibri" w:hAnsi="FrankRuehl"/>
          <w:kern w:val="28"/>
          <w:sz w:val="28"/>
        </w:rPr>
      </w:pPr>
      <w:r w:rsidRPr="000B1CE7">
        <w:rPr>
          <w:rFonts w:ascii="FrankRuehl" w:eastAsia="Calibri" w:hAnsi="FrankRuehl"/>
          <w:kern w:val="28"/>
          <w:sz w:val="28"/>
          <w:rtl/>
        </w:rPr>
        <w:t xml:space="preserve">בשנת 91 </w:t>
      </w:r>
      <w:r w:rsidRPr="000B1CE7">
        <w:rPr>
          <w:rFonts w:ascii="FrankRuehl" w:eastAsia="Calibri" w:hAnsi="FrankRuehl" w:hint="cs"/>
          <w:kern w:val="28"/>
          <w:sz w:val="28"/>
          <w:rtl/>
        </w:rPr>
        <w:t>שילמו</w:t>
      </w:r>
      <w:r w:rsidRPr="000B1CE7">
        <w:rPr>
          <w:rFonts w:ascii="FrankRuehl" w:eastAsia="Calibri" w:hAnsi="FrankRuehl"/>
          <w:kern w:val="28"/>
          <w:sz w:val="28"/>
          <w:rtl/>
        </w:rPr>
        <w:t xml:space="preserve"> הורי הנתבע בסך 15</w:t>
      </w:r>
      <w:r w:rsidR="00062EA9">
        <w:rPr>
          <w:rFonts w:ascii="FrankRuehl" w:eastAsia="Calibri" w:hAnsi="FrankRuehl" w:hint="cs"/>
          <w:kern w:val="28"/>
          <w:sz w:val="28"/>
          <w:rtl/>
        </w:rPr>
        <w:t>,</w:t>
      </w:r>
      <w:r w:rsidRPr="000B1CE7">
        <w:rPr>
          <w:rFonts w:ascii="FrankRuehl" w:eastAsia="Calibri" w:hAnsi="FrankRuehl"/>
          <w:kern w:val="28"/>
          <w:sz w:val="28"/>
          <w:rtl/>
        </w:rPr>
        <w:t xml:space="preserve">000 </w:t>
      </w:r>
      <w:r w:rsidR="00062EA9">
        <w:rPr>
          <w:rFonts w:ascii="FrankRuehl" w:eastAsia="Calibri" w:hAnsi="FrankRuehl" w:hint="cs"/>
          <w:kern w:val="28"/>
          <w:sz w:val="28"/>
          <w:rtl/>
        </w:rPr>
        <w:t>דולר</w:t>
      </w:r>
      <w:r w:rsidRPr="000B1CE7">
        <w:rPr>
          <w:rFonts w:ascii="FrankRuehl" w:eastAsia="Calibri" w:hAnsi="FrankRuehl"/>
          <w:kern w:val="28"/>
          <w:sz w:val="28"/>
          <w:rtl/>
        </w:rPr>
        <w:t xml:space="preserve"> עבור שמירת הזכות לרכישת המגרש. מצורף אישור ממזכיר המושב שנהג לגבות סכום זה.</w:t>
      </w:r>
    </w:p>
    <w:p w14:paraId="06641492" w14:textId="47A3B6B4" w:rsidR="000B1CE7" w:rsidRPr="000B1CE7" w:rsidRDefault="000B1CE7" w:rsidP="00D0091B">
      <w:pPr>
        <w:pStyle w:val="a9"/>
        <w:numPr>
          <w:ilvl w:val="0"/>
          <w:numId w:val="9"/>
        </w:numPr>
        <w:rPr>
          <w:rFonts w:ascii="FrankRuehl" w:eastAsia="Calibri" w:hAnsi="FrankRuehl"/>
          <w:kern w:val="28"/>
          <w:sz w:val="28"/>
        </w:rPr>
      </w:pPr>
      <w:r w:rsidRPr="000B1CE7">
        <w:rPr>
          <w:rFonts w:ascii="FrankRuehl" w:eastAsia="Calibri" w:hAnsi="FrankRuehl"/>
          <w:kern w:val="28"/>
          <w:sz w:val="28"/>
          <w:rtl/>
        </w:rPr>
        <w:t xml:space="preserve">בשנת 96 מילאו סבו וסבתו של הנתבע טופס הממנה את הנתבע בתור המועמד מטעמם בהרחבת היישוב. </w:t>
      </w:r>
      <w:r w:rsidRPr="000B1CE7">
        <w:rPr>
          <w:rFonts w:ascii="FrankRuehl" w:eastAsia="Calibri" w:hAnsi="FrankRuehl" w:hint="cs"/>
          <w:kern w:val="28"/>
          <w:sz w:val="28"/>
          <w:rtl/>
        </w:rPr>
        <w:t>מצוין</w:t>
      </w:r>
      <w:r w:rsidRPr="000B1CE7">
        <w:rPr>
          <w:rFonts w:ascii="FrankRuehl" w:eastAsia="Calibri" w:hAnsi="FrankRuehl"/>
          <w:kern w:val="28"/>
          <w:sz w:val="28"/>
          <w:rtl/>
        </w:rPr>
        <w:t xml:space="preserve"> </w:t>
      </w:r>
      <w:r w:rsidRPr="000B1CE7">
        <w:rPr>
          <w:rFonts w:ascii="FrankRuehl" w:eastAsia="Calibri" w:hAnsi="FrankRuehl" w:hint="cs"/>
          <w:kern w:val="28"/>
          <w:sz w:val="28"/>
          <w:rtl/>
        </w:rPr>
        <w:t xml:space="preserve">על גבי </w:t>
      </w:r>
      <w:r w:rsidRPr="000B1CE7">
        <w:rPr>
          <w:rFonts w:ascii="FrankRuehl" w:eastAsia="Calibri" w:hAnsi="FrankRuehl"/>
          <w:kern w:val="28"/>
          <w:sz w:val="28"/>
          <w:rtl/>
        </w:rPr>
        <w:t>הטופס בכתב יד</w:t>
      </w:r>
      <w:r w:rsidRPr="000B1CE7">
        <w:rPr>
          <w:rFonts w:ascii="FrankRuehl" w:eastAsia="Calibri" w:hAnsi="FrankRuehl" w:hint="cs"/>
          <w:kern w:val="28"/>
          <w:sz w:val="28"/>
          <w:rtl/>
        </w:rPr>
        <w:t>:</w:t>
      </w:r>
      <w:r w:rsidRPr="000B1CE7">
        <w:rPr>
          <w:rFonts w:ascii="FrankRuehl" w:eastAsia="Calibri" w:hAnsi="FrankRuehl"/>
          <w:kern w:val="28"/>
          <w:sz w:val="28"/>
          <w:rtl/>
        </w:rPr>
        <w:t xml:space="preserve"> "נחלה, שולם עונה לקריטריון"</w:t>
      </w:r>
      <w:r w:rsidR="001F2A4F">
        <w:rPr>
          <w:rFonts w:ascii="FrankRuehl" w:eastAsia="Calibri" w:hAnsi="FrankRuehl" w:hint="cs"/>
          <w:kern w:val="28"/>
          <w:sz w:val="28"/>
          <w:rtl/>
        </w:rPr>
        <w:t>.</w:t>
      </w:r>
      <w:r w:rsidRPr="000B1CE7">
        <w:rPr>
          <w:rFonts w:ascii="FrankRuehl" w:eastAsia="Calibri" w:hAnsi="FrankRuehl"/>
          <w:kern w:val="28"/>
          <w:sz w:val="28"/>
          <w:rtl/>
        </w:rPr>
        <w:t xml:space="preserve"> </w:t>
      </w:r>
    </w:p>
    <w:p w14:paraId="4875E75A" w14:textId="0B3D270B" w:rsidR="000B1CE7" w:rsidRPr="000B1CE7" w:rsidRDefault="000B1CE7" w:rsidP="00D0091B">
      <w:pPr>
        <w:pStyle w:val="a9"/>
        <w:numPr>
          <w:ilvl w:val="0"/>
          <w:numId w:val="9"/>
        </w:numPr>
        <w:rPr>
          <w:rFonts w:ascii="FrankRuehl" w:eastAsia="Calibri" w:hAnsi="FrankRuehl"/>
          <w:kern w:val="28"/>
          <w:sz w:val="28"/>
        </w:rPr>
      </w:pPr>
      <w:r w:rsidRPr="000B1CE7">
        <w:rPr>
          <w:rFonts w:ascii="FrankRuehl" w:eastAsia="Calibri" w:hAnsi="FrankRuehl"/>
          <w:kern w:val="28"/>
          <w:sz w:val="28"/>
          <w:rtl/>
        </w:rPr>
        <w:t xml:space="preserve">מעבר לתשלום </w:t>
      </w:r>
      <w:r w:rsidRPr="000B1CE7">
        <w:rPr>
          <w:rFonts w:ascii="FrankRuehl" w:eastAsia="Calibri" w:hAnsi="FrankRuehl" w:hint="cs"/>
          <w:kern w:val="28"/>
          <w:sz w:val="28"/>
          <w:rtl/>
        </w:rPr>
        <w:t xml:space="preserve">של </w:t>
      </w:r>
      <w:r w:rsidR="0065591A">
        <w:rPr>
          <w:rFonts w:ascii="FrankRuehl" w:eastAsia="Calibri" w:hAnsi="FrankRuehl" w:hint="cs"/>
          <w:kern w:val="28"/>
          <w:sz w:val="28"/>
          <w:rtl/>
        </w:rPr>
        <w:t>15,000</w:t>
      </w:r>
      <w:r w:rsidRPr="000B1CE7">
        <w:rPr>
          <w:rFonts w:ascii="FrankRuehl" w:eastAsia="Calibri" w:hAnsi="FrankRuehl" w:hint="cs"/>
          <w:kern w:val="28"/>
          <w:sz w:val="28"/>
          <w:rtl/>
        </w:rPr>
        <w:t xml:space="preserve"> דולרים</w:t>
      </w:r>
      <w:r w:rsidRPr="000B1CE7">
        <w:rPr>
          <w:rFonts w:ascii="FrankRuehl" w:eastAsia="Calibri" w:hAnsi="FrankRuehl"/>
          <w:kern w:val="28"/>
          <w:sz w:val="28"/>
          <w:rtl/>
        </w:rPr>
        <w:t xml:space="preserve"> היו עלויות נוספות של כ</w:t>
      </w:r>
      <w:r w:rsidR="0065591A">
        <w:rPr>
          <w:rFonts w:ascii="FrankRuehl" w:eastAsia="Calibri" w:hAnsi="FrankRuehl" w:hint="cs"/>
          <w:kern w:val="28"/>
          <w:sz w:val="28"/>
          <w:rtl/>
        </w:rPr>
        <w:t>- 1,000,000</w:t>
      </w:r>
      <w:r w:rsidRPr="000B1CE7">
        <w:rPr>
          <w:rFonts w:ascii="FrankRuehl" w:eastAsia="Calibri" w:hAnsi="FrankRuehl"/>
          <w:kern w:val="28"/>
          <w:sz w:val="28"/>
          <w:rtl/>
        </w:rPr>
        <w:t xml:space="preserve"> </w:t>
      </w:r>
      <w:r w:rsidR="008F334B">
        <w:rPr>
          <w:rFonts w:ascii="FrankRuehl" w:eastAsia="Calibri" w:hAnsi="FrankRuehl" w:hint="cs"/>
          <w:kern w:val="28"/>
          <w:sz w:val="28"/>
          <w:rtl/>
        </w:rPr>
        <w:t>ש"ח</w:t>
      </w:r>
      <w:r w:rsidRPr="000B1CE7">
        <w:rPr>
          <w:rFonts w:ascii="FrankRuehl" w:eastAsia="Calibri" w:hAnsi="FrankRuehl"/>
          <w:kern w:val="28"/>
          <w:sz w:val="28"/>
          <w:rtl/>
        </w:rPr>
        <w:t>.</w:t>
      </w:r>
    </w:p>
    <w:p w14:paraId="6E393804" w14:textId="77777777" w:rsidR="000B1CE7" w:rsidRPr="000B1CE7" w:rsidRDefault="000B1CE7" w:rsidP="00D0091B">
      <w:pPr>
        <w:pStyle w:val="a9"/>
        <w:numPr>
          <w:ilvl w:val="0"/>
          <w:numId w:val="9"/>
        </w:numPr>
        <w:rPr>
          <w:rFonts w:ascii="FrankRuehl" w:eastAsia="Calibri" w:hAnsi="FrankRuehl"/>
          <w:kern w:val="28"/>
          <w:sz w:val="28"/>
        </w:rPr>
      </w:pPr>
      <w:r w:rsidRPr="000B1CE7">
        <w:rPr>
          <w:rFonts w:ascii="FrankRuehl" w:eastAsia="Calibri" w:hAnsi="FrankRuehl"/>
          <w:kern w:val="28"/>
          <w:sz w:val="28"/>
          <w:rtl/>
        </w:rPr>
        <w:t xml:space="preserve">כשלוש וחצי שנים קודם הנישואין נחתם הסכם התקשרות בין הנתבע למושב. </w:t>
      </w:r>
    </w:p>
    <w:p w14:paraId="2426E6DE" w14:textId="77777777" w:rsidR="000B1CE7" w:rsidRPr="000B1CE7" w:rsidRDefault="000B1CE7" w:rsidP="00D0091B">
      <w:pPr>
        <w:pStyle w:val="a9"/>
        <w:numPr>
          <w:ilvl w:val="0"/>
          <w:numId w:val="9"/>
        </w:numPr>
        <w:rPr>
          <w:rFonts w:ascii="FrankRuehl" w:eastAsia="Calibri" w:hAnsi="FrankRuehl"/>
          <w:kern w:val="28"/>
          <w:sz w:val="28"/>
        </w:rPr>
      </w:pPr>
      <w:r w:rsidRPr="000B1CE7">
        <w:rPr>
          <w:rFonts w:ascii="FrankRuehl" w:eastAsia="Calibri" w:hAnsi="FrankRuehl"/>
          <w:kern w:val="28"/>
          <w:sz w:val="28"/>
          <w:rtl/>
        </w:rPr>
        <w:t>ברור שהמשכנתא היוותה רק חלק קטן מסכום רכישת הדירה.</w:t>
      </w:r>
    </w:p>
    <w:p w14:paraId="03739E68" w14:textId="77777777" w:rsidR="000B1CE7" w:rsidRPr="000B1CE7" w:rsidRDefault="000B1CE7" w:rsidP="00D0091B">
      <w:pPr>
        <w:pStyle w:val="a9"/>
        <w:numPr>
          <w:ilvl w:val="0"/>
          <w:numId w:val="9"/>
        </w:numPr>
        <w:rPr>
          <w:rFonts w:ascii="FrankRuehl" w:eastAsia="Calibri" w:hAnsi="FrankRuehl"/>
          <w:kern w:val="28"/>
          <w:sz w:val="28"/>
        </w:rPr>
      </w:pPr>
      <w:r w:rsidRPr="000B1CE7">
        <w:rPr>
          <w:rFonts w:ascii="FrankRuehl" w:eastAsia="Calibri" w:hAnsi="FrankRuehl"/>
          <w:kern w:val="28"/>
          <w:sz w:val="28"/>
          <w:rtl/>
        </w:rPr>
        <w:t xml:space="preserve">התובעת ידעה בזמן שחתמה על הסכם הממון שיבנה בית על המגרש. </w:t>
      </w:r>
    </w:p>
    <w:p w14:paraId="0590A166" w14:textId="77777777" w:rsidR="000B1CE7" w:rsidRPr="0002746A" w:rsidRDefault="000B1CE7" w:rsidP="00D0091B">
      <w:pPr>
        <w:pStyle w:val="a9"/>
        <w:numPr>
          <w:ilvl w:val="0"/>
          <w:numId w:val="9"/>
        </w:numPr>
        <w:rPr>
          <w:rFonts w:ascii="FrankRuehl" w:eastAsia="Calibri" w:hAnsi="FrankRuehl"/>
          <w:kern w:val="28"/>
          <w:sz w:val="28"/>
        </w:rPr>
      </w:pPr>
      <w:r w:rsidRPr="000B1CE7">
        <w:rPr>
          <w:rFonts w:ascii="FrankRuehl" w:eastAsia="Calibri" w:hAnsi="FrankRuehl"/>
          <w:kern w:val="28"/>
          <w:sz w:val="28"/>
          <w:rtl/>
        </w:rPr>
        <w:t xml:space="preserve">התובעת ידעה שתילקח משכנתא. </w:t>
      </w:r>
    </w:p>
    <w:p w14:paraId="242C4261" w14:textId="633585F2" w:rsidR="000B1CE7" w:rsidRPr="000B1CE7" w:rsidRDefault="000B1CE7" w:rsidP="00D0091B">
      <w:pPr>
        <w:pStyle w:val="a9"/>
        <w:numPr>
          <w:ilvl w:val="0"/>
          <w:numId w:val="9"/>
        </w:numPr>
        <w:rPr>
          <w:rFonts w:ascii="FrankRuehl" w:eastAsia="Calibri" w:hAnsi="FrankRuehl"/>
          <w:kern w:val="28"/>
          <w:sz w:val="28"/>
        </w:rPr>
      </w:pPr>
      <w:r w:rsidRPr="000B1CE7">
        <w:rPr>
          <w:rFonts w:ascii="FrankRuehl" w:eastAsia="Calibri" w:hAnsi="FrankRuehl"/>
          <w:kern w:val="28"/>
          <w:sz w:val="28"/>
          <w:rtl/>
        </w:rPr>
        <w:t>משכנתא שנלקחה בשנת 2000 הייתה לצורך קניית המגרש ובשנת 2003 הייתה לצורך בניית הבית.</w:t>
      </w:r>
      <w:r w:rsidR="008F334B">
        <w:rPr>
          <w:rFonts w:ascii="FrankRuehl" w:eastAsia="Calibri" w:hAnsi="FrankRuehl"/>
          <w:kern w:val="28"/>
          <w:sz w:val="28"/>
          <w:rtl/>
        </w:rPr>
        <w:t xml:space="preserve"> נשאלת השאלה כיצד ממשכנתא </w:t>
      </w:r>
      <w:r w:rsidR="008F334B">
        <w:rPr>
          <w:rFonts w:ascii="FrankRuehl" w:eastAsia="Calibri" w:hAnsi="FrankRuehl" w:hint="cs"/>
          <w:kern w:val="28"/>
          <w:sz w:val="28"/>
          <w:rtl/>
        </w:rPr>
        <w:t>ב</w:t>
      </w:r>
      <w:r w:rsidR="008F334B">
        <w:rPr>
          <w:rFonts w:ascii="FrankRuehl" w:eastAsia="Calibri" w:hAnsi="FrankRuehl"/>
          <w:kern w:val="28"/>
          <w:sz w:val="28"/>
          <w:rtl/>
        </w:rPr>
        <w:t>סך</w:t>
      </w:r>
      <w:r w:rsidRPr="000B1CE7">
        <w:rPr>
          <w:rFonts w:ascii="FrankRuehl" w:eastAsia="Calibri" w:hAnsi="FrankRuehl" w:hint="cs"/>
          <w:kern w:val="28"/>
          <w:sz w:val="28"/>
          <w:rtl/>
        </w:rPr>
        <w:t xml:space="preserve"> </w:t>
      </w:r>
      <w:r w:rsidR="008F334B">
        <w:rPr>
          <w:rFonts w:ascii="FrankRuehl" w:eastAsia="Calibri" w:hAnsi="FrankRuehl" w:hint="cs"/>
          <w:kern w:val="28"/>
          <w:sz w:val="28"/>
          <w:rtl/>
        </w:rPr>
        <w:t xml:space="preserve">746,000 ש"ח </w:t>
      </w:r>
      <w:r w:rsidRPr="000B1CE7">
        <w:rPr>
          <w:rFonts w:ascii="FrankRuehl" w:eastAsia="Calibri" w:hAnsi="FrankRuehl"/>
          <w:kern w:val="28"/>
          <w:sz w:val="28"/>
          <w:rtl/>
        </w:rPr>
        <w:t xml:space="preserve">מומנו מגרש </w:t>
      </w:r>
      <w:r w:rsidRPr="000B1CE7">
        <w:rPr>
          <w:rFonts w:ascii="FrankRuehl" w:eastAsia="Calibri" w:hAnsi="FrankRuehl"/>
          <w:kern w:val="28"/>
          <w:sz w:val="28"/>
          <w:rtl/>
        </w:rPr>
        <w:lastRenderedPageBreak/>
        <w:t>ובניית בית</w:t>
      </w:r>
      <w:r w:rsidR="008F334B">
        <w:rPr>
          <w:rFonts w:ascii="FrankRuehl" w:eastAsia="Calibri" w:hAnsi="FrankRuehl" w:hint="cs"/>
          <w:kern w:val="28"/>
          <w:sz w:val="28"/>
          <w:rtl/>
        </w:rPr>
        <w:t>,</w:t>
      </w:r>
      <w:r w:rsidRPr="000B1CE7">
        <w:rPr>
          <w:rFonts w:ascii="FrankRuehl" w:eastAsia="Calibri" w:hAnsi="FrankRuehl"/>
          <w:kern w:val="28"/>
          <w:sz w:val="28"/>
          <w:rtl/>
        </w:rPr>
        <w:t xml:space="preserve"> כאשר מהמסמכים </w:t>
      </w:r>
      <w:r w:rsidR="008F334B">
        <w:rPr>
          <w:rFonts w:ascii="FrankRuehl" w:eastAsia="Calibri" w:hAnsi="FrankRuehl" w:hint="cs"/>
          <w:kern w:val="28"/>
          <w:sz w:val="28"/>
          <w:rtl/>
        </w:rPr>
        <w:t xml:space="preserve">עולה </w:t>
      </w:r>
      <w:r w:rsidR="008F334B">
        <w:rPr>
          <w:rFonts w:ascii="FrankRuehl" w:eastAsia="Calibri" w:hAnsi="FrankRuehl"/>
          <w:kern w:val="28"/>
          <w:sz w:val="28"/>
          <w:rtl/>
        </w:rPr>
        <w:t>שרק על</w:t>
      </w:r>
      <w:r w:rsidRPr="000B1CE7">
        <w:rPr>
          <w:rFonts w:ascii="FrankRuehl" w:eastAsia="Calibri" w:hAnsi="FrankRuehl"/>
          <w:kern w:val="28"/>
          <w:sz w:val="28"/>
          <w:rtl/>
        </w:rPr>
        <w:t>ות המגרש כ</w:t>
      </w:r>
      <w:r w:rsidR="008F334B">
        <w:rPr>
          <w:rFonts w:ascii="FrankRuehl" w:eastAsia="Calibri" w:hAnsi="FrankRuehl" w:hint="cs"/>
          <w:kern w:val="28"/>
          <w:sz w:val="28"/>
          <w:rtl/>
        </w:rPr>
        <w:t xml:space="preserve"> 1,000,000 ש"ח</w:t>
      </w:r>
      <w:r w:rsidRPr="000B1CE7">
        <w:rPr>
          <w:rFonts w:ascii="FrankRuehl" w:eastAsia="Calibri" w:hAnsi="FrankRuehl" w:hint="cs"/>
          <w:kern w:val="28"/>
          <w:sz w:val="28"/>
          <w:rtl/>
        </w:rPr>
        <w:t>.</w:t>
      </w:r>
      <w:r w:rsidRPr="000B1CE7">
        <w:rPr>
          <w:rFonts w:ascii="FrankRuehl" w:eastAsia="Calibri" w:hAnsi="FrankRuehl"/>
          <w:kern w:val="28"/>
          <w:sz w:val="28"/>
          <w:rtl/>
        </w:rPr>
        <w:t xml:space="preserve"> ההסכם עם הקבלן אותו הציגה האישה על סך </w:t>
      </w:r>
      <w:r w:rsidR="008F334B">
        <w:rPr>
          <w:rFonts w:ascii="FrankRuehl" w:eastAsia="Calibri" w:hAnsi="FrankRuehl" w:hint="cs"/>
          <w:kern w:val="28"/>
          <w:sz w:val="28"/>
          <w:rtl/>
        </w:rPr>
        <w:t>72,000</w:t>
      </w:r>
      <w:r w:rsidRPr="000B1CE7">
        <w:rPr>
          <w:rFonts w:ascii="FrankRuehl" w:eastAsia="Calibri" w:hAnsi="FrankRuehl" w:hint="cs"/>
          <w:kern w:val="28"/>
          <w:sz w:val="28"/>
          <w:rtl/>
        </w:rPr>
        <w:t xml:space="preserve"> </w:t>
      </w:r>
      <w:r w:rsidR="008F334B">
        <w:rPr>
          <w:rFonts w:ascii="FrankRuehl" w:eastAsia="Calibri" w:hAnsi="FrankRuehl" w:hint="cs"/>
          <w:kern w:val="28"/>
          <w:sz w:val="28"/>
          <w:rtl/>
        </w:rPr>
        <w:t>ש"ח</w:t>
      </w:r>
      <w:r w:rsidRPr="000B1CE7">
        <w:rPr>
          <w:rFonts w:ascii="FrankRuehl" w:eastAsia="Calibri" w:hAnsi="FrankRuehl"/>
          <w:kern w:val="28"/>
          <w:sz w:val="28"/>
          <w:rtl/>
        </w:rPr>
        <w:t xml:space="preserve"> הינו רק לעבודות גמר</w:t>
      </w:r>
      <w:r w:rsidR="008F334B">
        <w:rPr>
          <w:rFonts w:ascii="FrankRuehl" w:eastAsia="Calibri" w:hAnsi="FrankRuehl" w:hint="cs"/>
          <w:kern w:val="28"/>
          <w:sz w:val="28"/>
          <w:rtl/>
        </w:rPr>
        <w:t>,</w:t>
      </w:r>
      <w:r w:rsidR="008F334B">
        <w:rPr>
          <w:rFonts w:ascii="FrankRuehl" w:eastAsia="Calibri" w:hAnsi="FrankRuehl"/>
          <w:kern w:val="28"/>
          <w:sz w:val="28"/>
          <w:rtl/>
        </w:rPr>
        <w:t xml:space="preserve"> לא כולל שלד</w:t>
      </w:r>
      <w:r w:rsidR="008F334B">
        <w:rPr>
          <w:rFonts w:ascii="FrankRuehl" w:eastAsia="Calibri" w:hAnsi="FrankRuehl" w:hint="cs"/>
          <w:kern w:val="28"/>
          <w:sz w:val="28"/>
          <w:rtl/>
        </w:rPr>
        <w:t xml:space="preserve">, </w:t>
      </w:r>
      <w:r w:rsidR="008F334B">
        <w:rPr>
          <w:rFonts w:ascii="FrankRuehl" w:eastAsia="Calibri" w:hAnsi="FrankRuehl"/>
          <w:kern w:val="28"/>
          <w:sz w:val="28"/>
          <w:rtl/>
        </w:rPr>
        <w:t>חומרי ריצוף</w:t>
      </w:r>
      <w:r w:rsidR="008F334B">
        <w:rPr>
          <w:rFonts w:ascii="FrankRuehl" w:eastAsia="Calibri" w:hAnsi="FrankRuehl" w:hint="cs"/>
          <w:kern w:val="28"/>
          <w:sz w:val="28"/>
          <w:rtl/>
        </w:rPr>
        <w:t xml:space="preserve">, </w:t>
      </w:r>
      <w:r w:rsidRPr="000B1CE7">
        <w:rPr>
          <w:rFonts w:ascii="FrankRuehl" w:eastAsia="Calibri" w:hAnsi="FrankRuehl"/>
          <w:kern w:val="28"/>
          <w:sz w:val="28"/>
          <w:rtl/>
        </w:rPr>
        <w:t xml:space="preserve">כלים סניטרים, נגרות </w:t>
      </w:r>
      <w:r w:rsidRPr="000B1CE7">
        <w:rPr>
          <w:rFonts w:ascii="FrankRuehl" w:eastAsia="Calibri" w:hAnsi="FrankRuehl" w:hint="cs"/>
          <w:kern w:val="28"/>
          <w:sz w:val="28"/>
          <w:rtl/>
        </w:rPr>
        <w:t>ועוד.</w:t>
      </w:r>
    </w:p>
    <w:p w14:paraId="437E5DE3" w14:textId="77777777" w:rsidR="00597BCD" w:rsidRDefault="000B1CE7" w:rsidP="00D0091B">
      <w:pPr>
        <w:pStyle w:val="a9"/>
        <w:numPr>
          <w:ilvl w:val="0"/>
          <w:numId w:val="9"/>
        </w:numPr>
        <w:rPr>
          <w:rFonts w:ascii="FrankRuehl" w:eastAsia="Calibri" w:hAnsi="FrankRuehl"/>
          <w:kern w:val="28"/>
          <w:sz w:val="28"/>
        </w:rPr>
      </w:pPr>
      <w:r w:rsidRPr="000B1CE7">
        <w:rPr>
          <w:rFonts w:ascii="FrankRuehl" w:eastAsia="Calibri" w:hAnsi="FrankRuehl"/>
          <w:kern w:val="28"/>
          <w:sz w:val="28"/>
          <w:rtl/>
        </w:rPr>
        <w:t>פירו</w:t>
      </w:r>
      <w:r w:rsidR="008F334B">
        <w:rPr>
          <w:rFonts w:ascii="FrankRuehl" w:eastAsia="Calibri" w:hAnsi="FrankRuehl"/>
          <w:kern w:val="28"/>
          <w:sz w:val="28"/>
          <w:rtl/>
        </w:rPr>
        <w:t>ט תשלומים על המגרש</w:t>
      </w:r>
      <w:r w:rsidR="008F334B">
        <w:rPr>
          <w:rFonts w:ascii="FrankRuehl" w:eastAsia="Calibri" w:hAnsi="FrankRuehl" w:hint="cs"/>
          <w:kern w:val="28"/>
          <w:sz w:val="28"/>
          <w:rtl/>
        </w:rPr>
        <w:t>:</w:t>
      </w:r>
      <w:r w:rsidR="008F334B">
        <w:rPr>
          <w:rFonts w:ascii="FrankRuehl" w:eastAsia="Calibri" w:hAnsi="FrankRuehl"/>
          <w:kern w:val="28"/>
          <w:sz w:val="28"/>
          <w:rtl/>
        </w:rPr>
        <w:t xml:space="preserve"> </w:t>
      </w:r>
    </w:p>
    <w:p w14:paraId="1D0FC035" w14:textId="77777777" w:rsidR="00597BCD" w:rsidRDefault="008F334B" w:rsidP="00597BCD">
      <w:pPr>
        <w:pStyle w:val="a9"/>
        <w:ind w:left="1080"/>
        <w:rPr>
          <w:rFonts w:ascii="FrankRuehl" w:eastAsia="Calibri" w:hAnsi="FrankRuehl"/>
          <w:kern w:val="28"/>
          <w:sz w:val="28"/>
          <w:rtl/>
        </w:rPr>
      </w:pPr>
      <w:r>
        <w:rPr>
          <w:rFonts w:ascii="FrankRuehl" w:eastAsia="Calibri" w:hAnsi="FrankRuehl"/>
          <w:kern w:val="28"/>
          <w:sz w:val="28"/>
          <w:rtl/>
        </w:rPr>
        <w:t>בשנת 91 שול</w:t>
      </w:r>
      <w:r>
        <w:rPr>
          <w:rFonts w:ascii="FrankRuehl" w:eastAsia="Calibri" w:hAnsi="FrankRuehl" w:hint="cs"/>
          <w:kern w:val="28"/>
          <w:sz w:val="28"/>
          <w:rtl/>
        </w:rPr>
        <w:t>מו 15,000</w:t>
      </w:r>
      <w:r w:rsidR="000B1CE7" w:rsidRPr="000B1CE7">
        <w:rPr>
          <w:rFonts w:ascii="FrankRuehl" w:eastAsia="Calibri" w:hAnsi="FrankRuehl" w:hint="cs"/>
          <w:kern w:val="28"/>
          <w:sz w:val="28"/>
          <w:rtl/>
        </w:rPr>
        <w:t xml:space="preserve"> ש</w:t>
      </w:r>
      <w:r>
        <w:rPr>
          <w:rFonts w:ascii="FrankRuehl" w:eastAsia="Calibri" w:hAnsi="FrankRuehl" w:hint="cs"/>
          <w:kern w:val="28"/>
          <w:sz w:val="28"/>
          <w:rtl/>
        </w:rPr>
        <w:t>"</w:t>
      </w:r>
      <w:r w:rsidR="000B1CE7" w:rsidRPr="000B1CE7">
        <w:rPr>
          <w:rFonts w:ascii="FrankRuehl" w:eastAsia="Calibri" w:hAnsi="FrankRuehl" w:hint="cs"/>
          <w:kern w:val="28"/>
          <w:sz w:val="28"/>
          <w:rtl/>
        </w:rPr>
        <w:t>ח</w:t>
      </w:r>
      <w:r w:rsidR="000B1CE7" w:rsidRPr="000B1CE7">
        <w:rPr>
          <w:rFonts w:ascii="FrankRuehl" w:eastAsia="Calibri" w:hAnsi="FrankRuehl"/>
          <w:kern w:val="28"/>
          <w:sz w:val="28"/>
          <w:rtl/>
        </w:rPr>
        <w:t xml:space="preserve"> עבור הבטחת הזכות. </w:t>
      </w:r>
    </w:p>
    <w:p w14:paraId="6D780E56" w14:textId="1CCCE6EE" w:rsidR="00597BCD" w:rsidRDefault="000B1CE7" w:rsidP="002E69ED">
      <w:pPr>
        <w:pStyle w:val="a9"/>
        <w:ind w:left="1080"/>
        <w:rPr>
          <w:rFonts w:ascii="FrankRuehl" w:eastAsia="Calibri" w:hAnsi="FrankRuehl"/>
          <w:kern w:val="28"/>
          <w:sz w:val="28"/>
          <w:rtl/>
        </w:rPr>
      </w:pPr>
      <w:r w:rsidRPr="000B1CE7">
        <w:rPr>
          <w:rFonts w:ascii="FrankRuehl" w:eastAsia="Calibri" w:hAnsi="FrankRuehl"/>
          <w:kern w:val="28"/>
          <w:sz w:val="28"/>
          <w:rtl/>
        </w:rPr>
        <w:t>בשנת 99 שולם עבור הקרק</w:t>
      </w:r>
      <w:r w:rsidRPr="000B1CE7">
        <w:rPr>
          <w:rFonts w:ascii="FrankRuehl" w:eastAsia="Calibri" w:hAnsi="FrankRuehl" w:hint="cs"/>
          <w:kern w:val="28"/>
          <w:sz w:val="28"/>
          <w:rtl/>
        </w:rPr>
        <w:t xml:space="preserve">ע </w:t>
      </w:r>
      <w:r w:rsidR="008F334B">
        <w:rPr>
          <w:rFonts w:ascii="FrankRuehl" w:eastAsia="Calibri" w:hAnsi="FrankRuehl" w:hint="cs"/>
          <w:kern w:val="28"/>
          <w:sz w:val="28"/>
          <w:rtl/>
        </w:rPr>
        <w:t xml:space="preserve">280,000 </w:t>
      </w:r>
      <w:r w:rsidR="002E69ED">
        <w:rPr>
          <w:rFonts w:ascii="FrankRuehl" w:eastAsia="Calibri" w:hAnsi="FrankRuehl" w:hint="cs"/>
          <w:kern w:val="28"/>
          <w:sz w:val="28"/>
          <w:rtl/>
        </w:rPr>
        <w:t>ש"ח.</w:t>
      </w:r>
    </w:p>
    <w:p w14:paraId="5B921B28" w14:textId="77777777" w:rsidR="00597BCD" w:rsidRDefault="000B1CE7" w:rsidP="00597BCD">
      <w:pPr>
        <w:pStyle w:val="a9"/>
        <w:ind w:left="1080"/>
        <w:rPr>
          <w:rFonts w:ascii="FrankRuehl" w:eastAsia="Calibri" w:hAnsi="FrankRuehl"/>
          <w:kern w:val="28"/>
          <w:sz w:val="28"/>
          <w:rtl/>
        </w:rPr>
      </w:pPr>
      <w:r w:rsidRPr="000B1CE7">
        <w:rPr>
          <w:rFonts w:ascii="FrankRuehl" w:eastAsia="Calibri" w:hAnsi="FrankRuehl"/>
          <w:kern w:val="28"/>
          <w:sz w:val="28"/>
          <w:rtl/>
        </w:rPr>
        <w:t xml:space="preserve">בשנת 2000 שולם למנהל </w:t>
      </w:r>
      <w:r w:rsidR="00597BCD">
        <w:rPr>
          <w:rFonts w:ascii="FrankRuehl" w:eastAsia="Calibri" w:hAnsi="FrankRuehl" w:hint="cs"/>
          <w:kern w:val="28"/>
          <w:sz w:val="28"/>
          <w:rtl/>
        </w:rPr>
        <w:t>406,000 ש"</w:t>
      </w:r>
      <w:r w:rsidRPr="000B1CE7">
        <w:rPr>
          <w:rFonts w:ascii="FrankRuehl" w:eastAsia="Calibri" w:hAnsi="FrankRuehl" w:hint="cs"/>
          <w:kern w:val="28"/>
          <w:sz w:val="28"/>
          <w:rtl/>
        </w:rPr>
        <w:t>ח</w:t>
      </w:r>
      <w:r w:rsidRPr="000B1CE7">
        <w:rPr>
          <w:rFonts w:ascii="FrankRuehl" w:eastAsia="Calibri" w:hAnsi="FrankRuehl"/>
          <w:kern w:val="28"/>
          <w:sz w:val="28"/>
          <w:rtl/>
        </w:rPr>
        <w:t xml:space="preserve"> ועוד </w:t>
      </w:r>
      <w:r w:rsidR="00597BCD">
        <w:rPr>
          <w:rFonts w:ascii="FrankRuehl" w:eastAsia="Calibri" w:hAnsi="FrankRuehl" w:hint="cs"/>
          <w:kern w:val="28"/>
          <w:sz w:val="28"/>
          <w:rtl/>
        </w:rPr>
        <w:t>18,000</w:t>
      </w:r>
      <w:r w:rsidRPr="000B1CE7">
        <w:rPr>
          <w:rFonts w:ascii="FrankRuehl" w:eastAsia="Calibri" w:hAnsi="FrankRuehl" w:hint="cs"/>
          <w:kern w:val="28"/>
          <w:sz w:val="28"/>
          <w:rtl/>
        </w:rPr>
        <w:t xml:space="preserve"> ש</w:t>
      </w:r>
      <w:r w:rsidR="00597BCD">
        <w:rPr>
          <w:rFonts w:ascii="FrankRuehl" w:eastAsia="Calibri" w:hAnsi="FrankRuehl" w:hint="cs"/>
          <w:kern w:val="28"/>
          <w:sz w:val="28"/>
          <w:rtl/>
        </w:rPr>
        <w:t>"</w:t>
      </w:r>
      <w:r w:rsidRPr="000B1CE7">
        <w:rPr>
          <w:rFonts w:ascii="FrankRuehl" w:eastAsia="Calibri" w:hAnsi="FrankRuehl" w:hint="cs"/>
          <w:kern w:val="28"/>
          <w:sz w:val="28"/>
          <w:rtl/>
        </w:rPr>
        <w:t>ח</w:t>
      </w:r>
      <w:r w:rsidRPr="000B1CE7">
        <w:rPr>
          <w:rFonts w:ascii="FrankRuehl" w:eastAsia="Calibri" w:hAnsi="FrankRuehl"/>
          <w:kern w:val="28"/>
          <w:sz w:val="28"/>
          <w:rtl/>
        </w:rPr>
        <w:t xml:space="preserve"> </w:t>
      </w:r>
      <w:r w:rsidR="00597BCD">
        <w:rPr>
          <w:rFonts w:ascii="FrankRuehl" w:eastAsia="Calibri" w:hAnsi="FrankRuehl" w:hint="cs"/>
          <w:kern w:val="28"/>
          <w:sz w:val="28"/>
          <w:rtl/>
        </w:rPr>
        <w:t xml:space="preserve">עבור </w:t>
      </w:r>
      <w:r w:rsidRPr="000B1CE7">
        <w:rPr>
          <w:rFonts w:ascii="FrankRuehl" w:eastAsia="Calibri" w:hAnsi="FrankRuehl"/>
          <w:kern w:val="28"/>
          <w:sz w:val="28"/>
          <w:rtl/>
        </w:rPr>
        <w:t xml:space="preserve">מס רכישה. </w:t>
      </w:r>
    </w:p>
    <w:p w14:paraId="2605B50C" w14:textId="77777777" w:rsidR="00597BCD" w:rsidRDefault="000B1CE7" w:rsidP="00597BCD">
      <w:pPr>
        <w:pStyle w:val="a9"/>
        <w:ind w:left="1080"/>
        <w:rPr>
          <w:rFonts w:ascii="FrankRuehl" w:eastAsia="Calibri" w:hAnsi="FrankRuehl"/>
          <w:kern w:val="28"/>
          <w:sz w:val="28"/>
          <w:rtl/>
        </w:rPr>
      </w:pPr>
      <w:r w:rsidRPr="000B1CE7">
        <w:rPr>
          <w:rFonts w:ascii="FrankRuehl" w:eastAsia="Calibri" w:hAnsi="FrankRuehl"/>
          <w:kern w:val="28"/>
          <w:sz w:val="28"/>
          <w:rtl/>
        </w:rPr>
        <w:t xml:space="preserve">עוד שולם למושב </w:t>
      </w:r>
      <w:r w:rsidR="00597BCD">
        <w:rPr>
          <w:rFonts w:ascii="FrankRuehl" w:eastAsia="Calibri" w:hAnsi="FrankRuehl" w:hint="cs"/>
          <w:kern w:val="28"/>
          <w:sz w:val="28"/>
          <w:rtl/>
        </w:rPr>
        <w:t>100,000</w:t>
      </w:r>
      <w:r w:rsidRPr="000B1CE7">
        <w:rPr>
          <w:rFonts w:ascii="FrankRuehl" w:eastAsia="Calibri" w:hAnsi="FrankRuehl" w:hint="cs"/>
          <w:kern w:val="28"/>
          <w:sz w:val="28"/>
          <w:rtl/>
        </w:rPr>
        <w:t xml:space="preserve"> ש</w:t>
      </w:r>
      <w:r w:rsidR="00597BCD">
        <w:rPr>
          <w:rFonts w:ascii="FrankRuehl" w:eastAsia="Calibri" w:hAnsi="FrankRuehl" w:hint="cs"/>
          <w:kern w:val="28"/>
          <w:sz w:val="28"/>
          <w:rtl/>
        </w:rPr>
        <w:t>"</w:t>
      </w:r>
      <w:r w:rsidRPr="000B1CE7">
        <w:rPr>
          <w:rFonts w:ascii="FrankRuehl" w:eastAsia="Calibri" w:hAnsi="FrankRuehl" w:hint="cs"/>
          <w:kern w:val="28"/>
          <w:sz w:val="28"/>
          <w:rtl/>
        </w:rPr>
        <w:t>ח</w:t>
      </w:r>
      <w:r w:rsidRPr="000B1CE7">
        <w:rPr>
          <w:rFonts w:ascii="FrankRuehl" w:eastAsia="Calibri" w:hAnsi="FrankRuehl"/>
          <w:kern w:val="28"/>
          <w:sz w:val="28"/>
          <w:rtl/>
        </w:rPr>
        <w:t xml:space="preserve"> עבור פיתוח. </w:t>
      </w:r>
    </w:p>
    <w:p w14:paraId="6D0100B2" w14:textId="43FF55F7" w:rsidR="00597BCD" w:rsidRDefault="000B1CE7" w:rsidP="00597BCD">
      <w:pPr>
        <w:pStyle w:val="a9"/>
        <w:ind w:left="1080"/>
        <w:rPr>
          <w:rFonts w:ascii="FrankRuehl" w:eastAsia="Calibri" w:hAnsi="FrankRuehl"/>
          <w:kern w:val="28"/>
          <w:sz w:val="28"/>
        </w:rPr>
      </w:pPr>
      <w:r w:rsidRPr="000B1CE7">
        <w:rPr>
          <w:rFonts w:ascii="FrankRuehl" w:eastAsia="Calibri" w:hAnsi="FrankRuehl"/>
          <w:kern w:val="28"/>
          <w:sz w:val="28"/>
          <w:rtl/>
        </w:rPr>
        <w:t xml:space="preserve">בשנת 2002 שולם למנהל עוד </w:t>
      </w:r>
      <w:r w:rsidR="00597BCD">
        <w:rPr>
          <w:rFonts w:ascii="FrankRuehl" w:eastAsia="Calibri" w:hAnsi="FrankRuehl" w:hint="cs"/>
          <w:kern w:val="28"/>
          <w:sz w:val="28"/>
          <w:rtl/>
        </w:rPr>
        <w:t>111,000</w:t>
      </w:r>
      <w:r w:rsidRPr="000B1CE7">
        <w:rPr>
          <w:rFonts w:ascii="FrankRuehl" w:eastAsia="Calibri" w:hAnsi="FrankRuehl" w:hint="cs"/>
          <w:kern w:val="28"/>
          <w:sz w:val="28"/>
          <w:rtl/>
        </w:rPr>
        <w:t xml:space="preserve"> ש</w:t>
      </w:r>
      <w:r w:rsidR="00597BCD">
        <w:rPr>
          <w:rFonts w:ascii="FrankRuehl" w:eastAsia="Calibri" w:hAnsi="FrankRuehl" w:hint="cs"/>
          <w:kern w:val="28"/>
          <w:sz w:val="28"/>
          <w:rtl/>
        </w:rPr>
        <w:t>"</w:t>
      </w:r>
      <w:r w:rsidRPr="000B1CE7">
        <w:rPr>
          <w:rFonts w:ascii="FrankRuehl" w:eastAsia="Calibri" w:hAnsi="FrankRuehl" w:hint="cs"/>
          <w:kern w:val="28"/>
          <w:sz w:val="28"/>
          <w:rtl/>
        </w:rPr>
        <w:t>ח</w:t>
      </w:r>
      <w:r w:rsidRPr="000B1CE7">
        <w:rPr>
          <w:rFonts w:ascii="FrankRuehl" w:eastAsia="Calibri" w:hAnsi="FrankRuehl"/>
          <w:kern w:val="28"/>
          <w:sz w:val="28"/>
          <w:rtl/>
        </w:rPr>
        <w:t xml:space="preserve">. </w:t>
      </w:r>
    </w:p>
    <w:p w14:paraId="50FB4E51" w14:textId="7F521855" w:rsidR="000B1CE7" w:rsidRPr="000B1CE7" w:rsidRDefault="000B1CE7" w:rsidP="00597BCD">
      <w:pPr>
        <w:pStyle w:val="a9"/>
        <w:ind w:left="1080"/>
        <w:rPr>
          <w:rFonts w:ascii="FrankRuehl" w:eastAsia="Calibri" w:hAnsi="FrankRuehl"/>
          <w:kern w:val="28"/>
          <w:sz w:val="28"/>
        </w:rPr>
      </w:pPr>
      <w:r w:rsidRPr="000B1CE7">
        <w:rPr>
          <w:rFonts w:ascii="FrankRuehl" w:eastAsia="Calibri" w:hAnsi="FrankRuehl"/>
          <w:kern w:val="28"/>
          <w:sz w:val="28"/>
          <w:rtl/>
        </w:rPr>
        <w:t xml:space="preserve">לסיכום: מלבד המשכנתא הנ"ל הבעל שילם עוד </w:t>
      </w:r>
      <w:r w:rsidR="00597BCD">
        <w:rPr>
          <w:rFonts w:ascii="FrankRuehl" w:eastAsia="Calibri" w:hAnsi="FrankRuehl" w:hint="cs"/>
          <w:kern w:val="28"/>
          <w:sz w:val="28"/>
          <w:rtl/>
        </w:rPr>
        <w:t xml:space="preserve">543,000 </w:t>
      </w:r>
      <w:r w:rsidRPr="000B1CE7">
        <w:rPr>
          <w:rFonts w:ascii="FrankRuehl" w:eastAsia="Calibri" w:hAnsi="FrankRuehl" w:hint="cs"/>
          <w:kern w:val="28"/>
          <w:sz w:val="28"/>
          <w:rtl/>
        </w:rPr>
        <w:t>ש</w:t>
      </w:r>
      <w:r w:rsidR="00597BCD">
        <w:rPr>
          <w:rFonts w:ascii="FrankRuehl" w:eastAsia="Calibri" w:hAnsi="FrankRuehl" w:hint="cs"/>
          <w:kern w:val="28"/>
          <w:sz w:val="28"/>
          <w:rtl/>
        </w:rPr>
        <w:t>"</w:t>
      </w:r>
      <w:r w:rsidRPr="000B1CE7">
        <w:rPr>
          <w:rFonts w:ascii="FrankRuehl" w:eastAsia="Calibri" w:hAnsi="FrankRuehl" w:hint="cs"/>
          <w:kern w:val="28"/>
          <w:sz w:val="28"/>
          <w:rtl/>
        </w:rPr>
        <w:t>ח.- בפירוט אינו תואם את הסך הכללי</w:t>
      </w:r>
      <w:r w:rsidR="00963478">
        <w:rPr>
          <w:rFonts w:ascii="FrankRuehl" w:eastAsia="Calibri" w:hAnsi="FrankRuehl" w:hint="cs"/>
          <w:kern w:val="28"/>
          <w:sz w:val="28"/>
          <w:rtl/>
        </w:rPr>
        <w:t>.</w:t>
      </w:r>
    </w:p>
    <w:p w14:paraId="5590B789" w14:textId="77777777" w:rsidR="00CC3C4D" w:rsidRDefault="000B1CE7" w:rsidP="00D0091B">
      <w:pPr>
        <w:pStyle w:val="a9"/>
        <w:numPr>
          <w:ilvl w:val="0"/>
          <w:numId w:val="9"/>
        </w:numPr>
        <w:rPr>
          <w:rFonts w:ascii="FrankRuehl" w:eastAsia="Calibri" w:hAnsi="FrankRuehl"/>
          <w:kern w:val="28"/>
          <w:sz w:val="28"/>
        </w:rPr>
      </w:pPr>
      <w:r w:rsidRPr="000B1CE7">
        <w:rPr>
          <w:rFonts w:ascii="FrankRuehl" w:eastAsia="Calibri" w:hAnsi="FrankRuehl"/>
          <w:kern w:val="28"/>
          <w:sz w:val="28"/>
          <w:rtl/>
        </w:rPr>
        <w:t xml:space="preserve">עבור בניית הבית הושקע סך של </w:t>
      </w:r>
      <w:r w:rsidR="00CC3C4D">
        <w:rPr>
          <w:rFonts w:ascii="FrankRuehl" w:eastAsia="Calibri" w:hAnsi="FrankRuehl" w:hint="cs"/>
          <w:kern w:val="28"/>
          <w:sz w:val="28"/>
          <w:rtl/>
        </w:rPr>
        <w:t xml:space="preserve">2,100,000 </w:t>
      </w:r>
      <w:r w:rsidRPr="000B1CE7">
        <w:rPr>
          <w:rFonts w:ascii="FrankRuehl" w:eastAsia="Calibri" w:hAnsi="FrankRuehl" w:hint="cs"/>
          <w:kern w:val="28"/>
          <w:sz w:val="28"/>
          <w:rtl/>
        </w:rPr>
        <w:t>ש</w:t>
      </w:r>
      <w:r w:rsidR="00CC3C4D">
        <w:rPr>
          <w:rFonts w:ascii="FrankRuehl" w:eastAsia="Calibri" w:hAnsi="FrankRuehl" w:hint="cs"/>
          <w:kern w:val="28"/>
          <w:sz w:val="28"/>
          <w:rtl/>
        </w:rPr>
        <w:t>"</w:t>
      </w:r>
      <w:r w:rsidRPr="000B1CE7">
        <w:rPr>
          <w:rFonts w:ascii="FrankRuehl" w:eastAsia="Calibri" w:hAnsi="FrankRuehl" w:hint="cs"/>
          <w:kern w:val="28"/>
          <w:sz w:val="28"/>
          <w:rtl/>
        </w:rPr>
        <w:t>ח</w:t>
      </w:r>
      <w:r w:rsidRPr="000B1CE7">
        <w:rPr>
          <w:rFonts w:ascii="FrankRuehl" w:eastAsia="Calibri" w:hAnsi="FrankRuehl"/>
          <w:kern w:val="28"/>
          <w:sz w:val="28"/>
          <w:rtl/>
        </w:rPr>
        <w:t xml:space="preserve"> </w:t>
      </w:r>
      <w:r w:rsidRPr="000B1CE7">
        <w:rPr>
          <w:rFonts w:ascii="FrankRuehl" w:eastAsia="Calibri" w:hAnsi="FrankRuehl" w:hint="cs"/>
          <w:kern w:val="28"/>
          <w:sz w:val="28"/>
          <w:rtl/>
        </w:rPr>
        <w:t xml:space="preserve">לפי הפירוט הבא: </w:t>
      </w:r>
    </w:p>
    <w:p w14:paraId="53F8536A" w14:textId="6554AC56" w:rsidR="000B1CE7" w:rsidRPr="000B1CE7" w:rsidRDefault="000B1CE7" w:rsidP="00CC3C4D">
      <w:pPr>
        <w:pStyle w:val="a9"/>
        <w:ind w:left="1080"/>
        <w:rPr>
          <w:rFonts w:ascii="FrankRuehl" w:eastAsia="Calibri" w:hAnsi="FrankRuehl"/>
          <w:kern w:val="28"/>
          <w:sz w:val="28"/>
        </w:rPr>
      </w:pPr>
      <w:r w:rsidRPr="000B1CE7">
        <w:rPr>
          <w:rFonts w:ascii="FrankRuehl" w:eastAsia="Calibri" w:hAnsi="FrankRuehl" w:hint="cs"/>
          <w:kern w:val="28"/>
          <w:sz w:val="28"/>
          <w:rtl/>
        </w:rPr>
        <w:t xml:space="preserve">עבור השלד </w:t>
      </w:r>
      <w:r w:rsidR="00CC3C4D">
        <w:rPr>
          <w:rFonts w:ascii="FrankRuehl" w:eastAsia="Calibri" w:hAnsi="FrankRuehl" w:hint="cs"/>
          <w:kern w:val="28"/>
          <w:sz w:val="28"/>
          <w:rtl/>
        </w:rPr>
        <w:t>730,000 ש"ח</w:t>
      </w:r>
      <w:r w:rsidRPr="000B1CE7">
        <w:rPr>
          <w:rFonts w:ascii="FrankRuehl" w:eastAsia="Calibri" w:hAnsi="FrankRuehl" w:hint="cs"/>
          <w:kern w:val="28"/>
          <w:sz w:val="28"/>
          <w:rtl/>
        </w:rPr>
        <w:t xml:space="preserve"> ועבור הגמר </w:t>
      </w:r>
      <w:r w:rsidR="00CC3C4D">
        <w:rPr>
          <w:rFonts w:ascii="FrankRuehl" w:eastAsia="Calibri" w:hAnsi="FrankRuehl" w:hint="cs"/>
          <w:kern w:val="28"/>
          <w:sz w:val="28"/>
          <w:rtl/>
        </w:rPr>
        <w:t xml:space="preserve">1,370,000 </w:t>
      </w:r>
      <w:r w:rsidRPr="000B1CE7">
        <w:rPr>
          <w:rFonts w:ascii="FrankRuehl" w:eastAsia="Calibri" w:hAnsi="FrankRuehl" w:hint="cs"/>
          <w:kern w:val="28"/>
          <w:sz w:val="28"/>
          <w:rtl/>
        </w:rPr>
        <w:t>ש</w:t>
      </w:r>
      <w:r w:rsidR="00CC3C4D">
        <w:rPr>
          <w:rFonts w:ascii="FrankRuehl" w:eastAsia="Calibri" w:hAnsi="FrankRuehl" w:hint="cs"/>
          <w:kern w:val="28"/>
          <w:sz w:val="28"/>
          <w:rtl/>
        </w:rPr>
        <w:t>"</w:t>
      </w:r>
      <w:r w:rsidRPr="000B1CE7">
        <w:rPr>
          <w:rFonts w:ascii="FrankRuehl" w:eastAsia="Calibri" w:hAnsi="FrankRuehl" w:hint="cs"/>
          <w:kern w:val="28"/>
          <w:sz w:val="28"/>
          <w:rtl/>
        </w:rPr>
        <w:t>ח.</w:t>
      </w:r>
      <w:r w:rsidRPr="000B1CE7">
        <w:rPr>
          <w:rFonts w:ascii="FrankRuehl" w:eastAsia="Calibri" w:hAnsi="FrankRuehl"/>
          <w:kern w:val="28"/>
          <w:sz w:val="28"/>
          <w:rtl/>
        </w:rPr>
        <w:t xml:space="preserve"> </w:t>
      </w:r>
    </w:p>
    <w:p w14:paraId="78A4E91D" w14:textId="039579B8" w:rsidR="000B1CE7" w:rsidRPr="000B1CE7" w:rsidRDefault="000B1CE7" w:rsidP="00D0091B">
      <w:pPr>
        <w:pStyle w:val="a9"/>
        <w:numPr>
          <w:ilvl w:val="0"/>
          <w:numId w:val="9"/>
        </w:numPr>
        <w:rPr>
          <w:rFonts w:ascii="FrankRuehl" w:eastAsia="Calibri" w:hAnsi="FrankRuehl"/>
          <w:kern w:val="28"/>
          <w:sz w:val="28"/>
        </w:rPr>
      </w:pPr>
      <w:r w:rsidRPr="000B1CE7">
        <w:rPr>
          <w:rFonts w:ascii="FrankRuehl" w:eastAsia="Calibri" w:hAnsi="FrankRuehl"/>
          <w:kern w:val="28"/>
          <w:sz w:val="28"/>
          <w:rtl/>
        </w:rPr>
        <w:t xml:space="preserve">הנתבע השקיע </w:t>
      </w:r>
      <w:r w:rsidR="00CC3C4D">
        <w:rPr>
          <w:rFonts w:ascii="FrankRuehl" w:eastAsia="Calibri" w:hAnsi="FrankRuehl" w:hint="cs"/>
          <w:kern w:val="28"/>
          <w:sz w:val="28"/>
          <w:rtl/>
        </w:rPr>
        <w:t>1,800,000 ש"</w:t>
      </w:r>
      <w:r w:rsidRPr="000B1CE7">
        <w:rPr>
          <w:rFonts w:ascii="FrankRuehl" w:eastAsia="Calibri" w:hAnsi="FrankRuehl" w:hint="cs"/>
          <w:kern w:val="28"/>
          <w:sz w:val="28"/>
          <w:rtl/>
        </w:rPr>
        <w:t xml:space="preserve">ח </w:t>
      </w:r>
      <w:r w:rsidRPr="000B1CE7">
        <w:rPr>
          <w:rFonts w:ascii="FrankRuehl" w:eastAsia="Calibri" w:hAnsi="FrankRuehl"/>
          <w:kern w:val="28"/>
          <w:sz w:val="28"/>
          <w:rtl/>
        </w:rPr>
        <w:t xml:space="preserve">מהון עצמי כ-85% מעלות המגרש. </w:t>
      </w:r>
    </w:p>
    <w:p w14:paraId="698FF50B" w14:textId="12AA52CE" w:rsidR="000B1CE7" w:rsidRPr="000B1CE7" w:rsidRDefault="000B1CE7" w:rsidP="00D0091B">
      <w:pPr>
        <w:pStyle w:val="a9"/>
        <w:numPr>
          <w:ilvl w:val="0"/>
          <w:numId w:val="9"/>
        </w:numPr>
        <w:rPr>
          <w:rFonts w:ascii="FrankRuehl" w:eastAsia="Calibri" w:hAnsi="FrankRuehl"/>
          <w:kern w:val="28"/>
          <w:sz w:val="28"/>
        </w:rPr>
      </w:pPr>
      <w:r w:rsidRPr="000B1CE7">
        <w:rPr>
          <w:rFonts w:ascii="FrankRuehl" w:eastAsia="Calibri" w:hAnsi="FrankRuehl"/>
          <w:kern w:val="28"/>
          <w:sz w:val="28"/>
          <w:rtl/>
        </w:rPr>
        <w:t xml:space="preserve">מתנועות החשבון של אבי הנתבע ושל הנתבע עולה שהיו העברות בסך </w:t>
      </w:r>
      <w:r w:rsidR="00CC3C4D">
        <w:rPr>
          <w:rFonts w:ascii="FrankRuehl" w:eastAsia="Calibri" w:hAnsi="FrankRuehl" w:hint="cs"/>
          <w:kern w:val="28"/>
          <w:sz w:val="28"/>
          <w:rtl/>
        </w:rPr>
        <w:t xml:space="preserve">1,700,000 </w:t>
      </w:r>
      <w:r w:rsidRPr="000B1CE7">
        <w:rPr>
          <w:rFonts w:ascii="FrankRuehl" w:eastAsia="Calibri" w:hAnsi="FrankRuehl" w:hint="cs"/>
          <w:kern w:val="28"/>
          <w:sz w:val="28"/>
          <w:rtl/>
        </w:rPr>
        <w:t>ש</w:t>
      </w:r>
      <w:r w:rsidR="00CC3C4D">
        <w:rPr>
          <w:rFonts w:ascii="FrankRuehl" w:eastAsia="Calibri" w:hAnsi="FrankRuehl" w:hint="cs"/>
          <w:kern w:val="28"/>
          <w:sz w:val="28"/>
          <w:rtl/>
        </w:rPr>
        <w:t>"</w:t>
      </w:r>
      <w:r w:rsidRPr="000B1CE7">
        <w:rPr>
          <w:rFonts w:ascii="FrankRuehl" w:eastAsia="Calibri" w:hAnsi="FrankRuehl" w:hint="cs"/>
          <w:kern w:val="28"/>
          <w:sz w:val="28"/>
          <w:rtl/>
        </w:rPr>
        <w:t xml:space="preserve">ח </w:t>
      </w:r>
      <w:r w:rsidRPr="000B1CE7">
        <w:rPr>
          <w:rFonts w:ascii="FrankRuehl" w:eastAsia="Calibri" w:hAnsi="FrankRuehl"/>
          <w:kern w:val="28"/>
          <w:sz w:val="28"/>
          <w:rtl/>
        </w:rPr>
        <w:t xml:space="preserve">לצורך רכישת הקרקע ובניית הבית. לאחר הרבה שנים קשה להתחקות אחר שאר ההעברות. </w:t>
      </w:r>
    </w:p>
    <w:p w14:paraId="0F5533D3" w14:textId="77777777" w:rsidR="000B1CE7" w:rsidRPr="000B1CE7" w:rsidRDefault="000B1CE7" w:rsidP="00D0091B">
      <w:pPr>
        <w:pStyle w:val="a9"/>
        <w:numPr>
          <w:ilvl w:val="0"/>
          <w:numId w:val="9"/>
        </w:numPr>
        <w:rPr>
          <w:rFonts w:ascii="FrankRuehl" w:eastAsia="Calibri" w:hAnsi="FrankRuehl"/>
          <w:kern w:val="28"/>
          <w:sz w:val="28"/>
        </w:rPr>
      </w:pPr>
      <w:r w:rsidRPr="000B1CE7">
        <w:rPr>
          <w:rFonts w:ascii="FrankRuehl" w:eastAsia="Calibri" w:hAnsi="FrankRuehl"/>
          <w:kern w:val="28"/>
          <w:sz w:val="28"/>
          <w:rtl/>
        </w:rPr>
        <w:t>מימון הבית והמגרש באמצעות משכנתא היה חלק קטן יחסית מכלל העלויות.</w:t>
      </w:r>
    </w:p>
    <w:p w14:paraId="52B1EAA9" w14:textId="66A1B464" w:rsidR="000B1CE7" w:rsidRPr="000B1CE7" w:rsidRDefault="000B1CE7" w:rsidP="00D0091B">
      <w:pPr>
        <w:pStyle w:val="a9"/>
        <w:numPr>
          <w:ilvl w:val="0"/>
          <w:numId w:val="9"/>
        </w:numPr>
        <w:rPr>
          <w:rFonts w:ascii="FrankRuehl" w:eastAsia="Calibri" w:hAnsi="FrankRuehl"/>
          <w:kern w:val="28"/>
          <w:sz w:val="28"/>
        </w:rPr>
      </w:pPr>
      <w:r w:rsidRPr="000B1CE7">
        <w:rPr>
          <w:rFonts w:ascii="FrankRuehl" w:eastAsia="Calibri" w:hAnsi="FrankRuehl"/>
          <w:kern w:val="28"/>
          <w:sz w:val="28"/>
          <w:rtl/>
        </w:rPr>
        <w:t xml:space="preserve">מכספי ירושת האישה על סך </w:t>
      </w:r>
      <w:r w:rsidR="00CC3C4D">
        <w:rPr>
          <w:rFonts w:ascii="FrankRuehl" w:eastAsia="Calibri" w:hAnsi="FrankRuehl" w:hint="cs"/>
          <w:kern w:val="28"/>
          <w:sz w:val="28"/>
          <w:rtl/>
        </w:rPr>
        <w:t>1,200,000 ש"</w:t>
      </w:r>
      <w:r w:rsidRPr="000B1CE7">
        <w:rPr>
          <w:rFonts w:ascii="FrankRuehl" w:eastAsia="Calibri" w:hAnsi="FrankRuehl" w:hint="cs"/>
          <w:kern w:val="28"/>
          <w:sz w:val="28"/>
          <w:rtl/>
        </w:rPr>
        <w:t>ח</w:t>
      </w:r>
      <w:r w:rsidRPr="000B1CE7">
        <w:rPr>
          <w:rFonts w:ascii="FrankRuehl" w:eastAsia="Calibri" w:hAnsi="FrankRuehl"/>
          <w:kern w:val="28"/>
          <w:sz w:val="28"/>
          <w:rtl/>
        </w:rPr>
        <w:t xml:space="preserve"> שקיבלה בשנת 2007 הוזרמו לטובת המשכנתא רק </w:t>
      </w:r>
      <w:r w:rsidR="00CC3C4D">
        <w:rPr>
          <w:rFonts w:ascii="FrankRuehl" w:eastAsia="Calibri" w:hAnsi="FrankRuehl" w:hint="cs"/>
          <w:kern w:val="28"/>
          <w:sz w:val="28"/>
          <w:rtl/>
        </w:rPr>
        <w:t>525,000 ש"</w:t>
      </w:r>
      <w:r w:rsidRPr="000B1CE7">
        <w:rPr>
          <w:rFonts w:ascii="FrankRuehl" w:eastAsia="Calibri" w:hAnsi="FrankRuehl" w:hint="cs"/>
          <w:kern w:val="28"/>
          <w:sz w:val="28"/>
          <w:rtl/>
        </w:rPr>
        <w:t>ח,</w:t>
      </w:r>
      <w:r w:rsidRPr="000B1CE7">
        <w:rPr>
          <w:rFonts w:ascii="FrankRuehl" w:eastAsia="Calibri" w:hAnsi="FrankRuehl"/>
          <w:kern w:val="28"/>
          <w:sz w:val="28"/>
          <w:rtl/>
        </w:rPr>
        <w:t xml:space="preserve"> שאר הכסף חלקו הועבר לטובת הוצאות עו"ד </w:t>
      </w:r>
      <w:r w:rsidRPr="0065591A">
        <w:rPr>
          <w:rFonts w:ascii="FrankRuehl" w:eastAsia="Calibri" w:hAnsi="FrankRuehl"/>
          <w:kern w:val="28"/>
          <w:sz w:val="24"/>
          <w:szCs w:val="24"/>
          <w:rtl/>
        </w:rPr>
        <w:t>(</w:t>
      </w:r>
      <w:r w:rsidR="00CC3C4D" w:rsidRPr="0065591A">
        <w:rPr>
          <w:rFonts w:ascii="FrankRuehl" w:eastAsia="Calibri" w:hAnsi="FrankRuehl" w:hint="cs"/>
          <w:kern w:val="28"/>
          <w:sz w:val="24"/>
          <w:szCs w:val="24"/>
          <w:rtl/>
        </w:rPr>
        <w:t>150,000 ש"</w:t>
      </w:r>
      <w:r w:rsidRPr="0065591A">
        <w:rPr>
          <w:rFonts w:ascii="FrankRuehl" w:eastAsia="Calibri" w:hAnsi="FrankRuehl" w:hint="cs"/>
          <w:kern w:val="28"/>
          <w:sz w:val="24"/>
          <w:szCs w:val="24"/>
          <w:rtl/>
        </w:rPr>
        <w:t>ח</w:t>
      </w:r>
      <w:r w:rsidRPr="0065591A">
        <w:rPr>
          <w:rFonts w:ascii="FrankRuehl" w:eastAsia="Calibri" w:hAnsi="FrankRuehl"/>
          <w:kern w:val="28"/>
          <w:sz w:val="24"/>
          <w:szCs w:val="24"/>
          <w:rtl/>
        </w:rPr>
        <w:t xml:space="preserve">) </w:t>
      </w:r>
      <w:r w:rsidRPr="000B1CE7">
        <w:rPr>
          <w:rFonts w:ascii="FrankRuehl" w:eastAsia="Calibri" w:hAnsi="FrankRuehl"/>
          <w:kern w:val="28"/>
          <w:sz w:val="28"/>
          <w:rtl/>
        </w:rPr>
        <w:t xml:space="preserve">והשאר להוצאות חנות הבגדים אותה פתחה האישה. </w:t>
      </w:r>
    </w:p>
    <w:p w14:paraId="323B60EB" w14:textId="77777777" w:rsidR="001F2A4F" w:rsidRDefault="000B1CE7" w:rsidP="00D0091B">
      <w:pPr>
        <w:pStyle w:val="a9"/>
        <w:numPr>
          <w:ilvl w:val="0"/>
          <w:numId w:val="9"/>
        </w:numPr>
        <w:rPr>
          <w:rFonts w:ascii="FrankRuehl" w:eastAsia="Calibri" w:hAnsi="FrankRuehl"/>
          <w:kern w:val="28"/>
          <w:sz w:val="28"/>
        </w:rPr>
      </w:pPr>
      <w:r w:rsidRPr="000B1CE7">
        <w:rPr>
          <w:rFonts w:ascii="FrankRuehl" w:eastAsia="Calibri" w:hAnsi="FrankRuehl"/>
          <w:kern w:val="28"/>
          <w:sz w:val="28"/>
          <w:rtl/>
        </w:rPr>
        <w:t>מוכחש שהכספים הנוספים אותם טוענת האישה שהכניסה לטובת כיסוי הוצאות בניית הבית אכן נכנסו כדבריה.</w:t>
      </w:r>
    </w:p>
    <w:p w14:paraId="6EF3AE90" w14:textId="77777777" w:rsidR="001F2A4F" w:rsidRDefault="00CC3C4D" w:rsidP="001F2A4F">
      <w:pPr>
        <w:pStyle w:val="a9"/>
        <w:ind w:left="1080"/>
        <w:rPr>
          <w:rFonts w:ascii="FrankRuehl" w:eastAsia="Calibri" w:hAnsi="FrankRuehl"/>
          <w:kern w:val="28"/>
          <w:sz w:val="28"/>
          <w:rtl/>
        </w:rPr>
      </w:pPr>
      <w:r>
        <w:rPr>
          <w:rFonts w:ascii="FrankRuehl" w:eastAsia="Calibri" w:hAnsi="FrankRuehl" w:hint="cs"/>
          <w:kern w:val="28"/>
          <w:sz w:val="28"/>
          <w:rtl/>
        </w:rPr>
        <w:t>100,000 ש"</w:t>
      </w:r>
      <w:r w:rsidR="000B1CE7" w:rsidRPr="000B1CE7">
        <w:rPr>
          <w:rFonts w:ascii="FrankRuehl" w:eastAsia="Calibri" w:hAnsi="FrankRuehl" w:hint="cs"/>
          <w:kern w:val="28"/>
          <w:sz w:val="28"/>
          <w:rtl/>
        </w:rPr>
        <w:t xml:space="preserve">ח </w:t>
      </w:r>
      <w:r w:rsidR="000B1CE7" w:rsidRPr="000B1CE7">
        <w:rPr>
          <w:rFonts w:ascii="FrankRuehl" w:eastAsia="Calibri" w:hAnsi="FrankRuehl"/>
          <w:kern w:val="28"/>
          <w:sz w:val="28"/>
          <w:rtl/>
        </w:rPr>
        <w:t>שקיבלה בשנת 2002 בגין נזקי צוואר נכנסו לחשבונה הפרטי לכיסוי חובות שלקחה לפני הנישואין.</w:t>
      </w:r>
    </w:p>
    <w:p w14:paraId="0E843A67" w14:textId="3AE369EF" w:rsidR="000B1CE7" w:rsidRPr="000B1CE7" w:rsidRDefault="00CC3C4D" w:rsidP="001F2A4F">
      <w:pPr>
        <w:pStyle w:val="a9"/>
        <w:ind w:left="1080"/>
        <w:rPr>
          <w:rFonts w:ascii="FrankRuehl" w:eastAsia="Calibri" w:hAnsi="FrankRuehl"/>
          <w:kern w:val="28"/>
          <w:sz w:val="28"/>
        </w:rPr>
      </w:pPr>
      <w:r>
        <w:rPr>
          <w:rFonts w:ascii="FrankRuehl" w:eastAsia="Calibri" w:hAnsi="FrankRuehl" w:hint="cs"/>
          <w:kern w:val="28"/>
          <w:sz w:val="28"/>
          <w:rtl/>
        </w:rPr>
        <w:t xml:space="preserve">130,000 </w:t>
      </w:r>
      <w:r w:rsidR="0065591A">
        <w:rPr>
          <w:rFonts w:ascii="FrankRuehl" w:eastAsia="Calibri" w:hAnsi="FrankRuehl" w:hint="cs"/>
          <w:kern w:val="28"/>
          <w:sz w:val="28"/>
          <w:rtl/>
        </w:rPr>
        <w:t>ש"ח</w:t>
      </w:r>
      <w:r>
        <w:rPr>
          <w:rFonts w:ascii="FrankRuehl" w:eastAsia="Calibri" w:hAnsi="FrankRuehl" w:hint="cs"/>
          <w:kern w:val="28"/>
          <w:sz w:val="28"/>
          <w:rtl/>
        </w:rPr>
        <w:t xml:space="preserve"> </w:t>
      </w:r>
      <w:r w:rsidR="000B1CE7" w:rsidRPr="000B1CE7">
        <w:rPr>
          <w:rFonts w:ascii="FrankRuehl" w:eastAsia="Calibri" w:hAnsi="FrankRuehl"/>
          <w:kern w:val="28"/>
          <w:sz w:val="28"/>
          <w:rtl/>
        </w:rPr>
        <w:t xml:space="preserve">שקיבלה בשנת 2015 לא יכול להיות קשורים לבניית הבית משום שהמשכנתא סולקה כבר בשנת בשנת 2012. את הכסף בזבזה האישה למטרותיה וגחמותיה האישיות. </w:t>
      </w:r>
    </w:p>
    <w:p w14:paraId="17195657" w14:textId="77777777" w:rsidR="00963478" w:rsidRPr="000B1CE7" w:rsidRDefault="00963478" w:rsidP="00963478">
      <w:pPr>
        <w:pStyle w:val="a9"/>
        <w:numPr>
          <w:ilvl w:val="0"/>
          <w:numId w:val="9"/>
        </w:numPr>
        <w:rPr>
          <w:rFonts w:ascii="FrankRuehl" w:eastAsia="Calibri" w:hAnsi="FrankRuehl"/>
          <w:kern w:val="28"/>
          <w:sz w:val="28"/>
        </w:rPr>
      </w:pPr>
      <w:r w:rsidRPr="000B1CE7">
        <w:rPr>
          <w:rFonts w:ascii="FrankRuehl" w:eastAsia="Calibri" w:hAnsi="FrankRuehl"/>
          <w:kern w:val="28"/>
          <w:sz w:val="28"/>
          <w:rtl/>
        </w:rPr>
        <w:t xml:space="preserve">בבית לא בוצע כל שיפוץ כטענת האישה מלבד הוספת גלריה בשנת 2013 מכספים שנתן אבי הנתבע. </w:t>
      </w:r>
    </w:p>
    <w:p w14:paraId="01C12F34" w14:textId="77777777" w:rsidR="000B1CE7" w:rsidRPr="000B1CE7" w:rsidRDefault="000B1CE7" w:rsidP="00D0091B">
      <w:pPr>
        <w:pStyle w:val="a9"/>
        <w:numPr>
          <w:ilvl w:val="0"/>
          <w:numId w:val="9"/>
        </w:numPr>
        <w:rPr>
          <w:rFonts w:ascii="FrankRuehl" w:eastAsia="Calibri" w:hAnsi="FrankRuehl"/>
          <w:kern w:val="28"/>
          <w:sz w:val="28"/>
        </w:rPr>
      </w:pPr>
      <w:r w:rsidRPr="00A2329E">
        <w:rPr>
          <w:rFonts w:ascii="FrankRuehl" w:eastAsia="Calibri" w:hAnsi="FrankRuehl"/>
          <w:b/>
          <w:bCs/>
          <w:kern w:val="28"/>
          <w:sz w:val="28"/>
          <w:rtl/>
        </w:rPr>
        <w:t>הסכם הממון</w:t>
      </w:r>
      <w:r w:rsidRPr="000B1CE7">
        <w:rPr>
          <w:rFonts w:ascii="FrankRuehl" w:eastAsia="Calibri" w:hAnsi="FrankRuehl"/>
          <w:kern w:val="28"/>
          <w:sz w:val="28"/>
          <w:rtl/>
        </w:rPr>
        <w:t xml:space="preserve"> עליו חתמו הצדדים בשנת 2002 המחריג בצורה מפורשת את המגרש וכל אשר יבנה עליו, עדיין בתוקף.</w:t>
      </w:r>
    </w:p>
    <w:p w14:paraId="744EA590" w14:textId="77777777" w:rsidR="005F6E2F" w:rsidRPr="000B1CE7" w:rsidRDefault="005F6E2F" w:rsidP="005F6E2F">
      <w:pPr>
        <w:pStyle w:val="a9"/>
        <w:numPr>
          <w:ilvl w:val="0"/>
          <w:numId w:val="9"/>
        </w:numPr>
        <w:rPr>
          <w:rFonts w:ascii="FrankRuehl" w:eastAsia="Calibri" w:hAnsi="FrankRuehl"/>
          <w:kern w:val="28"/>
          <w:sz w:val="28"/>
        </w:rPr>
      </w:pPr>
      <w:r w:rsidRPr="000B1CE7">
        <w:rPr>
          <w:rFonts w:ascii="FrankRuehl" w:eastAsia="Calibri" w:hAnsi="FrankRuehl"/>
          <w:kern w:val="28"/>
          <w:sz w:val="28"/>
          <w:rtl/>
        </w:rPr>
        <w:t>הסכם הממון אינו מותיר ספק כי הנתבע הוא הבעלים</w:t>
      </w:r>
      <w:r w:rsidRPr="000B1CE7">
        <w:rPr>
          <w:rFonts w:ascii="FrankRuehl" w:eastAsia="Calibri" w:hAnsi="FrankRuehl" w:hint="cs"/>
          <w:kern w:val="28"/>
          <w:sz w:val="28"/>
          <w:rtl/>
        </w:rPr>
        <w:t>:</w:t>
      </w:r>
      <w:r w:rsidRPr="000B1CE7">
        <w:rPr>
          <w:rFonts w:ascii="FrankRuehl" w:eastAsia="Calibri" w:hAnsi="FrankRuehl"/>
          <w:kern w:val="28"/>
          <w:sz w:val="28"/>
          <w:rtl/>
        </w:rPr>
        <w:t xml:space="preserve"> "מגרש בשטח של 500 מ"ר המצוי במושב </w:t>
      </w:r>
      <w:r>
        <w:rPr>
          <w:rFonts w:ascii="FrankRuehl" w:eastAsia="Calibri" w:hAnsi="FrankRuehl" w:hint="cs"/>
          <w:kern w:val="28"/>
          <w:sz w:val="28"/>
          <w:rtl/>
        </w:rPr>
        <w:t>א'</w:t>
      </w:r>
      <w:r>
        <w:rPr>
          <w:rFonts w:ascii="FrankRuehl" w:eastAsia="Calibri" w:hAnsi="FrankRuehl"/>
          <w:kern w:val="28"/>
          <w:sz w:val="28"/>
          <w:rtl/>
        </w:rPr>
        <w:t>...</w:t>
      </w:r>
      <w:r>
        <w:rPr>
          <w:rFonts w:ascii="FrankRuehl" w:eastAsia="Calibri" w:hAnsi="FrankRuehl" w:hint="cs"/>
          <w:kern w:val="28"/>
          <w:sz w:val="28"/>
          <w:rtl/>
        </w:rPr>
        <w:t xml:space="preserve"> </w:t>
      </w:r>
      <w:r w:rsidRPr="000B1CE7">
        <w:rPr>
          <w:rFonts w:ascii="FrankRuehl" w:eastAsia="Calibri" w:hAnsi="FrankRuehl"/>
          <w:kern w:val="28"/>
          <w:sz w:val="28"/>
          <w:rtl/>
        </w:rPr>
        <w:t xml:space="preserve">וכל הבנוי והנטוע עליו וכל שייבנה ויינטע עליו". </w:t>
      </w:r>
    </w:p>
    <w:p w14:paraId="6B3C90B1" w14:textId="77777777" w:rsidR="000B1CE7" w:rsidRPr="000B1CE7" w:rsidRDefault="000B1CE7" w:rsidP="00D0091B">
      <w:pPr>
        <w:pStyle w:val="a9"/>
        <w:numPr>
          <w:ilvl w:val="0"/>
          <w:numId w:val="9"/>
        </w:numPr>
        <w:rPr>
          <w:rFonts w:ascii="FrankRuehl" w:eastAsia="Calibri" w:hAnsi="FrankRuehl"/>
          <w:kern w:val="28"/>
          <w:sz w:val="28"/>
        </w:rPr>
      </w:pPr>
      <w:r w:rsidRPr="000B1CE7">
        <w:rPr>
          <w:rFonts w:ascii="FrankRuehl" w:eastAsia="Calibri" w:hAnsi="FrankRuehl"/>
          <w:kern w:val="28"/>
          <w:sz w:val="28"/>
          <w:rtl/>
        </w:rPr>
        <w:t xml:space="preserve">לפי חוק יחסי ממון סעיף 2 לחוק אין אפשרות לבטל הסכם ממון אלא בפני ערכאה שיפוטית, בכדי לוודא שנעשתה ברצון חופשי. </w:t>
      </w:r>
    </w:p>
    <w:p w14:paraId="0D87B5FD" w14:textId="166E6AFD" w:rsidR="000B1CE7" w:rsidRPr="000B1CE7" w:rsidRDefault="000B1CE7" w:rsidP="00D0091B">
      <w:pPr>
        <w:pStyle w:val="a9"/>
        <w:numPr>
          <w:ilvl w:val="0"/>
          <w:numId w:val="9"/>
        </w:numPr>
        <w:rPr>
          <w:rFonts w:ascii="FrankRuehl" w:eastAsia="Calibri" w:hAnsi="FrankRuehl"/>
          <w:kern w:val="28"/>
          <w:sz w:val="28"/>
        </w:rPr>
      </w:pPr>
      <w:r w:rsidRPr="000B1CE7">
        <w:rPr>
          <w:rFonts w:ascii="FrankRuehl" w:eastAsia="Calibri" w:hAnsi="FrankRuehl"/>
          <w:kern w:val="28"/>
          <w:sz w:val="28"/>
          <w:rtl/>
        </w:rPr>
        <w:t xml:space="preserve">המסמך שעליו חתמו הצדדים בתאריך 23.05.07 המבטל את הסכם הממון הנ"ל שמוען לנוטריון שאישר את ההסכם </w:t>
      </w:r>
      <w:r w:rsidR="00CC3C4D">
        <w:rPr>
          <w:rFonts w:ascii="FrankRuehl" w:eastAsia="Calibri" w:hAnsi="FrankRuehl" w:hint="cs"/>
          <w:kern w:val="28"/>
          <w:sz w:val="28"/>
          <w:rtl/>
        </w:rPr>
        <w:t xml:space="preserve">- </w:t>
      </w:r>
      <w:r w:rsidR="0065591A">
        <w:rPr>
          <w:rFonts w:ascii="FrankRuehl" w:eastAsia="Calibri" w:hAnsi="FrankRuehl"/>
          <w:kern w:val="28"/>
          <w:sz w:val="28"/>
          <w:rtl/>
        </w:rPr>
        <w:t>עו"ד ב</w:t>
      </w:r>
      <w:r w:rsidR="0065591A">
        <w:rPr>
          <w:rFonts w:ascii="FrankRuehl" w:eastAsia="Calibri" w:hAnsi="FrankRuehl" w:hint="cs"/>
          <w:kern w:val="28"/>
          <w:sz w:val="28"/>
          <w:rtl/>
        </w:rPr>
        <w:t>.</w:t>
      </w:r>
      <w:r w:rsidR="00CC3C4D">
        <w:rPr>
          <w:rFonts w:ascii="FrankRuehl" w:eastAsia="Calibri" w:hAnsi="FrankRuehl" w:hint="cs"/>
          <w:kern w:val="28"/>
          <w:sz w:val="28"/>
          <w:rtl/>
        </w:rPr>
        <w:t>,</w:t>
      </w:r>
      <w:r w:rsidRPr="000B1CE7">
        <w:rPr>
          <w:rFonts w:ascii="FrankRuehl" w:eastAsia="Calibri" w:hAnsi="FrankRuehl"/>
          <w:kern w:val="28"/>
          <w:sz w:val="28"/>
          <w:rtl/>
        </w:rPr>
        <w:t xml:space="preserve"> לא אושר מעולם בערכ</w:t>
      </w:r>
      <w:r w:rsidR="0065591A">
        <w:rPr>
          <w:rFonts w:ascii="FrankRuehl" w:eastAsia="Calibri" w:hAnsi="FrankRuehl"/>
          <w:kern w:val="28"/>
          <w:sz w:val="28"/>
          <w:rtl/>
        </w:rPr>
        <w:t>אה שיפוטית ואף לא ע"י עו"ד ב</w:t>
      </w:r>
      <w:r w:rsidR="0065591A">
        <w:rPr>
          <w:rFonts w:ascii="FrankRuehl" w:eastAsia="Calibri" w:hAnsi="FrankRuehl" w:hint="cs"/>
          <w:kern w:val="28"/>
          <w:sz w:val="28"/>
          <w:rtl/>
        </w:rPr>
        <w:t>.</w:t>
      </w:r>
      <w:r w:rsidRPr="000B1CE7">
        <w:rPr>
          <w:rFonts w:ascii="FrankRuehl" w:eastAsia="Calibri" w:hAnsi="FrankRuehl"/>
          <w:kern w:val="28"/>
          <w:sz w:val="28"/>
          <w:rtl/>
        </w:rPr>
        <w:t xml:space="preserve"> שכאמור אין לו סמכות לאשר, וגם בתצהיר ששלח לבית הדין לא</w:t>
      </w:r>
      <w:r w:rsidR="0065591A">
        <w:rPr>
          <w:rFonts w:ascii="FrankRuehl" w:eastAsia="Calibri" w:hAnsi="FrankRuehl"/>
          <w:kern w:val="28"/>
          <w:sz w:val="28"/>
          <w:rtl/>
        </w:rPr>
        <w:t xml:space="preserve"> כתב עו"ד ב</w:t>
      </w:r>
      <w:r w:rsidR="0065591A">
        <w:rPr>
          <w:rFonts w:ascii="FrankRuehl" w:eastAsia="Calibri" w:hAnsi="FrankRuehl" w:hint="cs"/>
          <w:kern w:val="28"/>
          <w:sz w:val="28"/>
          <w:rtl/>
        </w:rPr>
        <w:t>.</w:t>
      </w:r>
      <w:r w:rsidRPr="000B1CE7">
        <w:rPr>
          <w:rFonts w:ascii="FrankRuehl" w:eastAsia="Calibri" w:hAnsi="FrankRuehl"/>
          <w:kern w:val="28"/>
          <w:sz w:val="28"/>
          <w:rtl/>
        </w:rPr>
        <w:t xml:space="preserve"> שאכן הוא ביטל את ההסכם. </w:t>
      </w:r>
      <w:r w:rsidRPr="000B1CE7">
        <w:rPr>
          <w:rFonts w:ascii="FrankRuehl" w:eastAsia="Calibri" w:hAnsi="FrankRuehl" w:hint="cs"/>
          <w:kern w:val="28"/>
          <w:sz w:val="28"/>
          <w:rtl/>
        </w:rPr>
        <w:t xml:space="preserve">העו"ד </w:t>
      </w:r>
      <w:r w:rsidRPr="000B1CE7">
        <w:rPr>
          <w:rFonts w:ascii="FrankRuehl" w:eastAsia="Calibri" w:hAnsi="FrankRuehl"/>
          <w:kern w:val="28"/>
          <w:sz w:val="28"/>
          <w:rtl/>
        </w:rPr>
        <w:t xml:space="preserve"> לא נכח בזמן חתימת הצדדים על הסכם הביטול ולא ווידא שההסכם נחתם ברצון חופשי. </w:t>
      </w:r>
    </w:p>
    <w:p w14:paraId="2A5D73AB" w14:textId="77777777" w:rsidR="000B1CE7" w:rsidRPr="000B1CE7" w:rsidRDefault="000B1CE7" w:rsidP="00D0091B">
      <w:pPr>
        <w:pStyle w:val="a9"/>
        <w:numPr>
          <w:ilvl w:val="0"/>
          <w:numId w:val="9"/>
        </w:numPr>
        <w:rPr>
          <w:rFonts w:ascii="FrankRuehl" w:eastAsia="Calibri" w:hAnsi="FrankRuehl"/>
          <w:kern w:val="28"/>
          <w:sz w:val="28"/>
        </w:rPr>
      </w:pPr>
      <w:r w:rsidRPr="000B1CE7">
        <w:rPr>
          <w:rFonts w:ascii="FrankRuehl" w:eastAsia="Calibri" w:hAnsi="FrankRuehl"/>
          <w:kern w:val="28"/>
          <w:sz w:val="28"/>
          <w:rtl/>
        </w:rPr>
        <w:lastRenderedPageBreak/>
        <w:t xml:space="preserve">יש לציין שההסכם נחתם על רקע משבר ביחסי הצדדים ואיומים מצד התובעת לפרק את התא המשפחתי. </w:t>
      </w:r>
    </w:p>
    <w:p w14:paraId="5E2B28E8" w14:textId="77777777" w:rsidR="000B1CE7" w:rsidRPr="000B1CE7" w:rsidRDefault="000B1CE7" w:rsidP="00D0091B">
      <w:pPr>
        <w:pStyle w:val="a9"/>
        <w:numPr>
          <w:ilvl w:val="0"/>
          <w:numId w:val="9"/>
        </w:numPr>
        <w:rPr>
          <w:rFonts w:ascii="FrankRuehl" w:eastAsia="Calibri" w:hAnsi="FrankRuehl"/>
          <w:kern w:val="28"/>
          <w:sz w:val="28"/>
        </w:rPr>
      </w:pPr>
      <w:r w:rsidRPr="000B1CE7">
        <w:rPr>
          <w:rFonts w:ascii="FrankRuehl" w:eastAsia="Calibri" w:hAnsi="FrankRuehl"/>
          <w:kern w:val="28"/>
          <w:sz w:val="28"/>
          <w:rtl/>
        </w:rPr>
        <w:t>בית הדין לא רשאי לפסוק באשר להסכם הממון משום שלא הוגשה כל תביעה בבית הדין לביטול ההסכם.</w:t>
      </w:r>
    </w:p>
    <w:p w14:paraId="38CD388E" w14:textId="7F827A15" w:rsidR="000B1CE7" w:rsidRPr="000B1CE7" w:rsidRDefault="000B1CE7" w:rsidP="00D0091B">
      <w:pPr>
        <w:pStyle w:val="a9"/>
        <w:numPr>
          <w:ilvl w:val="0"/>
          <w:numId w:val="9"/>
        </w:numPr>
        <w:rPr>
          <w:rFonts w:ascii="FrankRuehl" w:eastAsia="Calibri" w:hAnsi="FrankRuehl"/>
          <w:kern w:val="28"/>
          <w:sz w:val="28"/>
        </w:rPr>
      </w:pPr>
      <w:r w:rsidRPr="000B1CE7">
        <w:rPr>
          <w:rFonts w:ascii="FrankRuehl" w:eastAsia="Calibri" w:hAnsi="FrankRuehl"/>
          <w:kern w:val="28"/>
          <w:sz w:val="28"/>
          <w:rtl/>
        </w:rPr>
        <w:t>לא נעש</w:t>
      </w:r>
      <w:r w:rsidR="00927109">
        <w:rPr>
          <w:rFonts w:ascii="FrankRuehl" w:eastAsia="Calibri" w:hAnsi="FrankRuehl" w:hint="cs"/>
          <w:kern w:val="28"/>
          <w:sz w:val="28"/>
          <w:rtl/>
        </w:rPr>
        <w:t>ת</w:t>
      </w:r>
      <w:r w:rsidRPr="000B1CE7">
        <w:rPr>
          <w:rFonts w:ascii="FrankRuehl" w:eastAsia="Calibri" w:hAnsi="FrankRuehl"/>
          <w:kern w:val="28"/>
          <w:sz w:val="28"/>
          <w:rtl/>
        </w:rPr>
        <w:t xml:space="preserve">ה שום כוונת שיתוף בנכס. </w:t>
      </w:r>
    </w:p>
    <w:p w14:paraId="3B793583" w14:textId="77777777" w:rsidR="00CA62FD" w:rsidRPr="000B1CE7" w:rsidRDefault="00CA62FD" w:rsidP="00CA62FD">
      <w:pPr>
        <w:pStyle w:val="a9"/>
        <w:numPr>
          <w:ilvl w:val="0"/>
          <w:numId w:val="9"/>
        </w:numPr>
        <w:rPr>
          <w:rFonts w:ascii="FrankRuehl" w:eastAsia="Calibri" w:hAnsi="FrankRuehl"/>
          <w:kern w:val="28"/>
          <w:sz w:val="28"/>
          <w:rtl/>
        </w:rPr>
      </w:pPr>
      <w:r w:rsidRPr="000B1CE7">
        <w:rPr>
          <w:rFonts w:ascii="FrankRuehl" w:eastAsia="Calibri" w:hAnsi="FrankRuehl"/>
          <w:kern w:val="28"/>
          <w:sz w:val="28"/>
          <w:rtl/>
        </w:rPr>
        <w:t xml:space="preserve">האישה מורדת ובגדה </w:t>
      </w:r>
      <w:r>
        <w:rPr>
          <w:rFonts w:ascii="FrankRuehl" w:eastAsia="Calibri" w:hAnsi="FrankRuehl" w:hint="cs"/>
          <w:kern w:val="28"/>
          <w:sz w:val="28"/>
          <w:rtl/>
        </w:rPr>
        <w:t xml:space="preserve">בבעלה </w:t>
      </w:r>
      <w:r w:rsidRPr="000B1CE7">
        <w:rPr>
          <w:rFonts w:ascii="FrankRuehl" w:eastAsia="Calibri" w:hAnsi="FrankRuehl"/>
          <w:kern w:val="28"/>
          <w:sz w:val="28"/>
          <w:rtl/>
        </w:rPr>
        <w:t>ולכן אינה זכאית לנכסי הבעל.</w:t>
      </w:r>
    </w:p>
    <w:p w14:paraId="3406B89C" w14:textId="77777777" w:rsidR="00CA62FD" w:rsidRPr="000B1CE7" w:rsidRDefault="00CA62FD" w:rsidP="00CA62FD">
      <w:pPr>
        <w:pStyle w:val="a9"/>
        <w:numPr>
          <w:ilvl w:val="0"/>
          <w:numId w:val="9"/>
        </w:numPr>
        <w:rPr>
          <w:rFonts w:ascii="FrankRuehl" w:eastAsia="Calibri" w:hAnsi="FrankRuehl"/>
          <w:kern w:val="28"/>
          <w:sz w:val="28"/>
        </w:rPr>
      </w:pPr>
      <w:r w:rsidRPr="000B1CE7">
        <w:rPr>
          <w:rFonts w:ascii="FrankRuehl" w:eastAsia="Calibri" w:hAnsi="FrankRuehl"/>
          <w:kern w:val="28"/>
          <w:sz w:val="28"/>
          <w:rtl/>
        </w:rPr>
        <w:t>הגורם למשבר הייתה ההחלטה החד צדדית של התובעת לעבוד כדיילת.</w:t>
      </w:r>
    </w:p>
    <w:p w14:paraId="62C3927A" w14:textId="77777777" w:rsidR="005F5E4A" w:rsidRDefault="005F5E4A" w:rsidP="000B1CE7">
      <w:pPr>
        <w:snapToGrid w:val="0"/>
        <w:spacing w:after="120" w:line="276" w:lineRule="auto"/>
        <w:ind w:firstLine="397"/>
        <w:rPr>
          <w:rFonts w:eastAsia="Calibri"/>
          <w:kern w:val="28"/>
          <w:sz w:val="28"/>
          <w:rtl/>
        </w:rPr>
      </w:pPr>
    </w:p>
    <w:p w14:paraId="67D71F51" w14:textId="77777777" w:rsidR="000B1CE7" w:rsidRPr="000B1CE7" w:rsidRDefault="000B1CE7" w:rsidP="000B1CE7">
      <w:pPr>
        <w:snapToGrid w:val="0"/>
        <w:spacing w:after="120" w:line="276" w:lineRule="auto"/>
        <w:ind w:firstLine="397"/>
        <w:rPr>
          <w:rFonts w:eastAsia="Calibri"/>
          <w:kern w:val="28"/>
          <w:sz w:val="28"/>
          <w:rtl/>
        </w:rPr>
      </w:pPr>
      <w:r w:rsidRPr="000B1CE7">
        <w:rPr>
          <w:rFonts w:eastAsia="Calibri"/>
          <w:kern w:val="28"/>
          <w:sz w:val="28"/>
          <w:rtl/>
        </w:rPr>
        <w:t xml:space="preserve">כאמור הצדדים נישאו בתאריך 29.09.02 וחיו יחד עד פרוץ המשבר בשנת 2016. </w:t>
      </w:r>
    </w:p>
    <w:p w14:paraId="42D94416" w14:textId="77777777" w:rsidR="000B1CE7" w:rsidRPr="000B1CE7" w:rsidRDefault="000B1CE7" w:rsidP="000B1CE7">
      <w:pPr>
        <w:snapToGrid w:val="0"/>
        <w:spacing w:after="120" w:line="276" w:lineRule="auto"/>
        <w:ind w:firstLine="397"/>
        <w:rPr>
          <w:rFonts w:eastAsia="Calibri"/>
          <w:kern w:val="28"/>
          <w:sz w:val="28"/>
          <w:rtl/>
        </w:rPr>
      </w:pPr>
      <w:r w:rsidRPr="000B1CE7">
        <w:rPr>
          <w:rFonts w:eastAsia="Calibri"/>
          <w:kern w:val="28"/>
          <w:sz w:val="28"/>
          <w:rtl/>
        </w:rPr>
        <w:t xml:space="preserve">מוסכם שהצדדים חתמו כמה ימים לפני שנישאו הסכם ממון אשר מחריג את המגרש והבית שיבנה עליו מאיזון בין הצדדים. </w:t>
      </w:r>
    </w:p>
    <w:p w14:paraId="2415DBC8" w14:textId="77777777" w:rsidR="000B1CE7" w:rsidRPr="000B1CE7" w:rsidRDefault="000B1CE7" w:rsidP="000B1CE7">
      <w:pPr>
        <w:snapToGrid w:val="0"/>
        <w:spacing w:after="120" w:line="276" w:lineRule="auto"/>
        <w:ind w:firstLine="397"/>
        <w:rPr>
          <w:rFonts w:eastAsia="Calibri"/>
          <w:kern w:val="28"/>
          <w:sz w:val="28"/>
          <w:rtl/>
        </w:rPr>
      </w:pPr>
      <w:r w:rsidRPr="000B1CE7">
        <w:rPr>
          <w:rFonts w:eastAsia="Calibri"/>
          <w:kern w:val="28"/>
          <w:sz w:val="28"/>
          <w:rtl/>
        </w:rPr>
        <w:t xml:space="preserve">המגרש והבית נשוא המחלוקת בין הצדדים, רשום על שם התובע. </w:t>
      </w:r>
    </w:p>
    <w:p w14:paraId="759D4EAF" w14:textId="26277387" w:rsidR="000B1CE7" w:rsidRPr="000B1CE7" w:rsidRDefault="000B1CE7" w:rsidP="000B1CE7">
      <w:pPr>
        <w:snapToGrid w:val="0"/>
        <w:spacing w:after="120" w:line="276" w:lineRule="auto"/>
        <w:ind w:firstLine="397"/>
        <w:rPr>
          <w:rFonts w:eastAsia="Calibri"/>
          <w:kern w:val="28"/>
          <w:sz w:val="28"/>
          <w:rtl/>
        </w:rPr>
      </w:pPr>
      <w:r w:rsidRPr="000B1CE7">
        <w:rPr>
          <w:rFonts w:eastAsia="Calibri"/>
          <w:kern w:val="28"/>
          <w:sz w:val="28"/>
          <w:rtl/>
        </w:rPr>
        <w:t>עוד מוסכם בין הצדדים שבתאריך 23.05.07 חתמו הצדדים על מסמך המבטל את הסכם הממון הנ"ל, מסמך זה נש</w:t>
      </w:r>
      <w:r w:rsidR="0065591A">
        <w:rPr>
          <w:rFonts w:eastAsia="Calibri"/>
          <w:kern w:val="28"/>
          <w:sz w:val="28"/>
          <w:rtl/>
        </w:rPr>
        <w:t>לח ע"י האישה לנוטריון עו"ד ב</w:t>
      </w:r>
      <w:r w:rsidR="0065591A">
        <w:rPr>
          <w:rFonts w:eastAsia="Calibri" w:hint="cs"/>
          <w:kern w:val="28"/>
          <w:sz w:val="28"/>
          <w:rtl/>
        </w:rPr>
        <w:t>.</w:t>
      </w:r>
      <w:r w:rsidRPr="000B1CE7">
        <w:rPr>
          <w:rFonts w:eastAsia="Calibri"/>
          <w:kern w:val="28"/>
          <w:sz w:val="28"/>
          <w:rtl/>
        </w:rPr>
        <w:t xml:space="preserve">, לא הוצג שמסמך זה נחתם ע"י הנוטריון וכן לא נטען שמסמך זה קיבל תוקף פס"ד בערכאה שיפוטית כל שהיא. </w:t>
      </w:r>
    </w:p>
    <w:p w14:paraId="2EE09745" w14:textId="77777777" w:rsidR="000B1CE7" w:rsidRPr="000B1CE7" w:rsidRDefault="000B1CE7" w:rsidP="000B1CE7">
      <w:pPr>
        <w:snapToGrid w:val="0"/>
        <w:spacing w:after="120" w:line="276" w:lineRule="auto"/>
        <w:ind w:firstLine="397"/>
        <w:rPr>
          <w:rFonts w:eastAsia="Calibri"/>
          <w:kern w:val="28"/>
          <w:sz w:val="28"/>
          <w:rtl/>
        </w:rPr>
      </w:pPr>
      <w:r w:rsidRPr="000B1CE7">
        <w:rPr>
          <w:rFonts w:eastAsia="Calibri"/>
          <w:kern w:val="28"/>
          <w:sz w:val="28"/>
          <w:rtl/>
        </w:rPr>
        <w:t xml:space="preserve">הצדדים חלוקים מה הסיבה שנחתם ההסכם השני המבטל את ההסכם הראשון. לדברי האישה הוא נחתם לבקשתה משום שהכניסה לחשבון המשותף כספי ירושה שאינם ברי איזון. ומאידך טוען הבעל שההסכם נחתם בלחץ האישה שהיא תפרק את התא המשפחתי. </w:t>
      </w:r>
    </w:p>
    <w:p w14:paraId="79180A1B" w14:textId="7307A5A8" w:rsidR="000B1CE7" w:rsidRPr="000B1CE7" w:rsidRDefault="000B1CE7" w:rsidP="00CC3C4D">
      <w:pPr>
        <w:snapToGrid w:val="0"/>
        <w:spacing w:after="120" w:line="276" w:lineRule="auto"/>
        <w:ind w:firstLine="397"/>
        <w:rPr>
          <w:rFonts w:eastAsia="Calibri"/>
          <w:kern w:val="28"/>
          <w:sz w:val="28"/>
          <w:rtl/>
        </w:rPr>
      </w:pPr>
      <w:r w:rsidRPr="000B1CE7">
        <w:rPr>
          <w:rFonts w:eastAsia="Calibri"/>
          <w:kern w:val="28"/>
          <w:sz w:val="28"/>
          <w:rtl/>
        </w:rPr>
        <w:t xml:space="preserve">לדברי התובע הוא שילם </w:t>
      </w:r>
      <w:r w:rsidR="00CC3C4D">
        <w:rPr>
          <w:rFonts w:eastAsia="Calibri" w:hint="cs"/>
          <w:kern w:val="28"/>
          <w:sz w:val="28"/>
          <w:rtl/>
        </w:rPr>
        <w:t>כ 1,000,000</w:t>
      </w:r>
      <w:r w:rsidR="00CC3C4D">
        <w:rPr>
          <w:rFonts w:eastAsia="Calibri"/>
          <w:kern w:val="28"/>
          <w:sz w:val="28"/>
          <w:rtl/>
        </w:rPr>
        <w:t xml:space="preserve"> </w:t>
      </w:r>
      <w:r w:rsidR="00CC3C4D">
        <w:rPr>
          <w:rFonts w:eastAsia="Calibri" w:hint="cs"/>
          <w:kern w:val="28"/>
          <w:sz w:val="28"/>
          <w:rtl/>
        </w:rPr>
        <w:t>ש"ח</w:t>
      </w:r>
      <w:r w:rsidRPr="000B1CE7">
        <w:rPr>
          <w:rFonts w:eastAsia="Calibri"/>
          <w:kern w:val="28"/>
          <w:sz w:val="28"/>
          <w:rtl/>
        </w:rPr>
        <w:t xml:space="preserve"> עבור המגרש ועוד סך של </w:t>
      </w:r>
      <w:r w:rsidR="00CC3C4D">
        <w:rPr>
          <w:rFonts w:eastAsia="Calibri" w:hint="cs"/>
          <w:kern w:val="28"/>
          <w:sz w:val="28"/>
          <w:rtl/>
        </w:rPr>
        <w:t xml:space="preserve">2,100,000 </w:t>
      </w:r>
      <w:r w:rsidRPr="000B1CE7">
        <w:rPr>
          <w:rFonts w:eastAsia="Calibri" w:hint="cs"/>
          <w:kern w:val="28"/>
          <w:sz w:val="28"/>
          <w:rtl/>
        </w:rPr>
        <w:t>ש</w:t>
      </w:r>
      <w:r w:rsidR="00CC3C4D">
        <w:rPr>
          <w:rFonts w:eastAsia="Calibri" w:hint="cs"/>
          <w:kern w:val="28"/>
          <w:sz w:val="28"/>
          <w:rtl/>
        </w:rPr>
        <w:t>"</w:t>
      </w:r>
      <w:r w:rsidRPr="000B1CE7">
        <w:rPr>
          <w:rFonts w:eastAsia="Calibri" w:hint="cs"/>
          <w:kern w:val="28"/>
          <w:sz w:val="28"/>
          <w:rtl/>
        </w:rPr>
        <w:t>ח</w:t>
      </w:r>
      <w:r w:rsidRPr="000B1CE7">
        <w:rPr>
          <w:rFonts w:eastAsia="Calibri"/>
          <w:kern w:val="28"/>
          <w:sz w:val="28"/>
          <w:rtl/>
        </w:rPr>
        <w:t xml:space="preserve"> עבור בניית הבית. </w:t>
      </w:r>
    </w:p>
    <w:p w14:paraId="2A48980F" w14:textId="77777777" w:rsidR="000B1CE7" w:rsidRPr="000B1CE7" w:rsidRDefault="000B1CE7" w:rsidP="00891343">
      <w:pPr>
        <w:keepNext/>
        <w:tabs>
          <w:tab w:val="left" w:pos="454"/>
        </w:tabs>
        <w:spacing w:before="360" w:after="120"/>
        <w:outlineLvl w:val="3"/>
        <w:rPr>
          <w:rFonts w:ascii="Arial" w:eastAsia="Times New Roman" w:hAnsi="Arial" w:cs="Narkisim"/>
          <w:b/>
          <w:bCs/>
          <w:sz w:val="24"/>
          <w:szCs w:val="24"/>
          <w:rtl/>
        </w:rPr>
      </w:pPr>
      <w:r w:rsidRPr="000B1CE7">
        <w:rPr>
          <w:rFonts w:ascii="Arial" w:eastAsia="Times New Roman" w:hAnsi="Arial" w:cs="Narkisim" w:hint="cs"/>
          <w:b/>
          <w:bCs/>
          <w:sz w:val="24"/>
          <w:szCs w:val="24"/>
          <w:rtl/>
        </w:rPr>
        <w:t>דיון והכרעה</w:t>
      </w:r>
    </w:p>
    <w:p w14:paraId="3DFE40CE" w14:textId="77777777" w:rsidR="000B1CE7" w:rsidRPr="000B1CE7" w:rsidRDefault="000B1CE7" w:rsidP="000B1CE7">
      <w:pPr>
        <w:spacing w:before="120" w:after="120" w:line="276" w:lineRule="auto"/>
        <w:rPr>
          <w:rFonts w:ascii="FrankRuehl" w:eastAsia="Times New Roman" w:hAnsi="FrankRuehl"/>
          <w:sz w:val="28"/>
          <w:rtl/>
        </w:rPr>
      </w:pPr>
      <w:r w:rsidRPr="000B1CE7">
        <w:rPr>
          <w:rFonts w:ascii="FrankRuehl" w:eastAsia="Times New Roman" w:hAnsi="FrankRuehl"/>
          <w:sz w:val="28"/>
          <w:rtl/>
        </w:rPr>
        <w:t xml:space="preserve">ובכן לאחר כתיבת העובדות ברור שקודם הנישואין נחתם </w:t>
      </w:r>
      <w:r w:rsidRPr="000B1CE7">
        <w:rPr>
          <w:rFonts w:ascii="FrankRuehl" w:eastAsia="Times New Roman" w:hAnsi="FrankRuehl" w:hint="cs"/>
          <w:sz w:val="28"/>
          <w:rtl/>
        </w:rPr>
        <w:t>ה</w:t>
      </w:r>
      <w:r w:rsidRPr="000B1CE7">
        <w:rPr>
          <w:rFonts w:ascii="FrankRuehl" w:eastAsia="Times New Roman" w:hAnsi="FrankRuehl"/>
          <w:sz w:val="28"/>
          <w:rtl/>
        </w:rPr>
        <w:t xml:space="preserve">הסכם </w:t>
      </w:r>
      <w:r w:rsidRPr="000B1CE7">
        <w:rPr>
          <w:rFonts w:ascii="FrankRuehl" w:eastAsia="Times New Roman" w:hAnsi="FrankRuehl" w:hint="cs"/>
          <w:sz w:val="28"/>
          <w:rtl/>
        </w:rPr>
        <w:t>בין הצדדים.</w:t>
      </w:r>
    </w:p>
    <w:p w14:paraId="5E08F201" w14:textId="77777777" w:rsidR="000B1CE7" w:rsidRPr="000B1CE7" w:rsidRDefault="000B1CE7" w:rsidP="000B1CE7">
      <w:pPr>
        <w:snapToGrid w:val="0"/>
        <w:spacing w:after="120" w:line="276" w:lineRule="auto"/>
        <w:ind w:firstLine="397"/>
        <w:rPr>
          <w:rFonts w:eastAsia="Calibri"/>
          <w:kern w:val="28"/>
          <w:rtl/>
        </w:rPr>
      </w:pPr>
      <w:r w:rsidRPr="000B1CE7">
        <w:rPr>
          <w:rFonts w:eastAsia="Calibri"/>
          <w:kern w:val="28"/>
          <w:rtl/>
        </w:rPr>
        <w:t xml:space="preserve">מעצם כתיבת הסכם כדת וכדין בין הצדדים שהמגרש והבית שיבנה על המגרש לא יאוזנו, סבור בית הדין שהצדדים הבינו שהם נכנסים לחיי הנישואין שברקע עומד חוק יחסי ממון. ולכן גם לפי דין תורה מה שקובע הוא החוק. </w:t>
      </w:r>
    </w:p>
    <w:p w14:paraId="18390208" w14:textId="77777777" w:rsidR="000B1CE7" w:rsidRPr="000B1CE7" w:rsidRDefault="000B1CE7" w:rsidP="000B1CE7">
      <w:pPr>
        <w:snapToGrid w:val="0"/>
        <w:spacing w:after="120" w:line="276" w:lineRule="auto"/>
        <w:ind w:firstLine="397"/>
        <w:rPr>
          <w:rFonts w:eastAsia="Calibri"/>
          <w:kern w:val="28"/>
          <w:sz w:val="28"/>
          <w:rtl/>
        </w:rPr>
      </w:pPr>
      <w:r w:rsidRPr="000B1CE7">
        <w:rPr>
          <w:rFonts w:eastAsia="Calibri"/>
          <w:kern w:val="28"/>
          <w:sz w:val="28"/>
          <w:rtl/>
        </w:rPr>
        <w:t xml:space="preserve">בחוק יחסי ממון כתב המחוקק שיש הבדל בין הסכם שנכתב קודם הנישואין לבין הסכם שנחתם בחיי הנישואין. </w:t>
      </w:r>
    </w:p>
    <w:p w14:paraId="5E0FB56F" w14:textId="42177826" w:rsidR="000B1CE7" w:rsidRPr="00E6229B" w:rsidRDefault="000B1CE7" w:rsidP="000B1CE7">
      <w:pPr>
        <w:widowControl w:val="0"/>
        <w:tabs>
          <w:tab w:val="left" w:pos="624"/>
          <w:tab w:val="left" w:pos="1021"/>
          <w:tab w:val="left" w:pos="1474"/>
          <w:tab w:val="left" w:pos="1928"/>
          <w:tab w:val="left" w:pos="2381"/>
          <w:tab w:val="left" w:pos="2835"/>
          <w:tab w:val="right" w:leader="dot" w:pos="6259"/>
        </w:tabs>
        <w:suppressAutoHyphens/>
        <w:autoSpaceDE w:val="0"/>
        <w:autoSpaceDN w:val="0"/>
        <w:spacing w:before="72"/>
        <w:ind w:left="624" w:right="1134"/>
        <w:rPr>
          <w:rFonts w:ascii="FrankRuehl" w:eastAsia="Times New Roman" w:hAnsi="FrankRuehl"/>
          <w:noProof/>
          <w:sz w:val="28"/>
          <w:rtl/>
          <w:lang w:eastAsia="he-IL"/>
        </w:rPr>
      </w:pPr>
      <w:r w:rsidRPr="00E6229B">
        <w:rPr>
          <w:rFonts w:ascii="FrankRuehl" w:eastAsia="Times New Roman" w:hAnsi="FrankRuehl"/>
          <w:noProof/>
          <w:sz w:val="28"/>
          <w:szCs w:val="24"/>
          <w:rtl/>
          <w:lang w:eastAsia="he-IL"/>
        </w:rPr>
        <w:t>(א)</w:t>
      </w:r>
      <w:r w:rsidRPr="00E6229B">
        <w:rPr>
          <w:rFonts w:ascii="FrankRuehl" w:eastAsia="Times New Roman" w:hAnsi="FrankRuehl"/>
          <w:noProof/>
          <w:sz w:val="28"/>
          <w:rtl/>
          <w:lang w:eastAsia="he-IL"/>
        </w:rPr>
        <w:tab/>
        <w:t xml:space="preserve">הסכם ממון טעון אישור בית המשפט לעניני משפחה </w:t>
      </w:r>
      <w:r w:rsidRPr="00E6229B">
        <w:rPr>
          <w:rFonts w:ascii="FrankRuehl" w:eastAsia="Times New Roman" w:hAnsi="FrankRuehl"/>
          <w:noProof/>
          <w:sz w:val="28"/>
          <w:szCs w:val="24"/>
          <w:rtl/>
          <w:lang w:eastAsia="he-IL"/>
        </w:rPr>
        <w:t>(להלן – בית המשפט)</w:t>
      </w:r>
      <w:r w:rsidRPr="00E6229B">
        <w:rPr>
          <w:rFonts w:ascii="FrankRuehl" w:eastAsia="Times New Roman" w:hAnsi="FrankRuehl"/>
          <w:noProof/>
          <w:sz w:val="28"/>
          <w:rtl/>
          <w:lang w:eastAsia="he-IL"/>
        </w:rPr>
        <w:t xml:space="preserve"> או בית הדין הדתי שלו סמכות השיפוט בענייני נישואין וגירושין של בני הזוג </w:t>
      </w:r>
      <w:r w:rsidRPr="00E6229B">
        <w:rPr>
          <w:rFonts w:ascii="FrankRuehl" w:eastAsia="Times New Roman" w:hAnsi="FrankRuehl"/>
          <w:noProof/>
          <w:sz w:val="28"/>
          <w:szCs w:val="24"/>
          <w:rtl/>
          <w:lang w:eastAsia="he-IL"/>
        </w:rPr>
        <w:t>(להלן – בית הדין)</w:t>
      </w:r>
      <w:r w:rsidRPr="00E6229B">
        <w:rPr>
          <w:rFonts w:ascii="FrankRuehl" w:eastAsia="Times New Roman" w:hAnsi="FrankRuehl"/>
          <w:noProof/>
          <w:sz w:val="28"/>
          <w:rtl/>
          <w:lang w:eastAsia="he-IL"/>
        </w:rPr>
        <w:t>, וכן טעון שינוי של הסכם כזה אישור כאמור.</w:t>
      </w:r>
    </w:p>
    <w:p w14:paraId="1BB05CEF" w14:textId="19692A77" w:rsidR="000B1CE7" w:rsidRPr="00E6229B" w:rsidRDefault="000B1CE7" w:rsidP="000B1CE7">
      <w:pPr>
        <w:widowControl w:val="0"/>
        <w:tabs>
          <w:tab w:val="left" w:pos="624"/>
          <w:tab w:val="left" w:pos="1021"/>
          <w:tab w:val="left" w:pos="1474"/>
          <w:tab w:val="left" w:pos="1928"/>
          <w:tab w:val="left" w:pos="2381"/>
          <w:tab w:val="left" w:pos="2835"/>
          <w:tab w:val="right" w:leader="dot" w:pos="6259"/>
        </w:tabs>
        <w:suppressAutoHyphens/>
        <w:autoSpaceDE w:val="0"/>
        <w:autoSpaceDN w:val="0"/>
        <w:spacing w:before="72"/>
        <w:ind w:left="624" w:right="1134"/>
        <w:rPr>
          <w:rFonts w:ascii="FrankRuehl" w:eastAsia="Times New Roman" w:hAnsi="FrankRuehl"/>
          <w:noProof/>
          <w:sz w:val="28"/>
          <w:rtl/>
          <w:lang w:eastAsia="he-IL"/>
        </w:rPr>
      </w:pPr>
      <w:r w:rsidRPr="00E6229B">
        <w:rPr>
          <w:rFonts w:ascii="FrankRuehl" w:eastAsia="Times New Roman" w:hAnsi="FrankRuehl"/>
          <w:noProof/>
          <w:sz w:val="28"/>
          <w:szCs w:val="24"/>
          <w:rtl/>
          <w:lang w:eastAsia="he-IL"/>
        </w:rPr>
        <w:t>(ב)</w:t>
      </w:r>
      <w:r w:rsidRPr="00E6229B">
        <w:rPr>
          <w:rFonts w:ascii="FrankRuehl" w:eastAsia="Times New Roman" w:hAnsi="FrankRuehl"/>
          <w:noProof/>
          <w:sz w:val="28"/>
          <w:rtl/>
          <w:lang w:eastAsia="he-IL"/>
        </w:rPr>
        <w:tab/>
        <w:t>האישור לא יינתן אלא לאחר שנוכח בית המשפט או בית הדין, שבני הזוג עשו את ההסכם או את השינוי בהסכמה חפשית ובהבינם את משמעותו ואת תוצאותיו.</w:t>
      </w:r>
    </w:p>
    <w:p w14:paraId="57EA0F18" w14:textId="728ED6D8" w:rsidR="000B1CE7" w:rsidRPr="00E6229B" w:rsidRDefault="000B1CE7" w:rsidP="000B1CE7">
      <w:pPr>
        <w:widowControl w:val="0"/>
        <w:tabs>
          <w:tab w:val="left" w:pos="624"/>
          <w:tab w:val="left" w:pos="1021"/>
          <w:tab w:val="left" w:pos="1474"/>
          <w:tab w:val="left" w:pos="1928"/>
          <w:tab w:val="left" w:pos="2381"/>
          <w:tab w:val="left" w:pos="2835"/>
          <w:tab w:val="right" w:leader="dot" w:pos="6259"/>
        </w:tabs>
        <w:suppressAutoHyphens/>
        <w:autoSpaceDE w:val="0"/>
        <w:autoSpaceDN w:val="0"/>
        <w:spacing w:before="72"/>
        <w:ind w:left="624" w:right="1134"/>
        <w:rPr>
          <w:rFonts w:ascii="FrankRuehl" w:eastAsia="Times New Roman" w:hAnsi="FrankRuehl"/>
          <w:noProof/>
          <w:sz w:val="28"/>
          <w:rtl/>
          <w:lang w:eastAsia="he-IL"/>
        </w:rPr>
      </w:pPr>
      <w:r w:rsidRPr="00E6229B">
        <w:rPr>
          <w:rFonts w:ascii="FrankRuehl" w:eastAsia="Times New Roman" w:hAnsi="FrankRuehl"/>
          <w:noProof/>
          <w:sz w:val="28"/>
          <w:szCs w:val="24"/>
          <w:rtl/>
          <w:lang w:eastAsia="he-IL"/>
        </w:rPr>
        <w:t>(ג)</w:t>
      </w:r>
      <w:r w:rsidRPr="00E6229B">
        <w:rPr>
          <w:rFonts w:ascii="FrankRuehl" w:eastAsia="Times New Roman" w:hAnsi="FrankRuehl"/>
          <w:noProof/>
          <w:sz w:val="28"/>
          <w:rtl/>
          <w:lang w:eastAsia="he-IL"/>
        </w:rPr>
        <w:tab/>
        <w:t>בהסכם ממון שנכרת לפני הנישואין או בשעת עריכתם, יכול אימות רושם הנישואין לבוא במקום אישור בית המשפט או בית הדין.</w:t>
      </w:r>
    </w:p>
    <w:p w14:paraId="4951F67E" w14:textId="77777777" w:rsidR="000B1CE7" w:rsidRPr="00E6229B" w:rsidRDefault="000B1CE7" w:rsidP="000B1CE7">
      <w:pPr>
        <w:widowControl w:val="0"/>
        <w:tabs>
          <w:tab w:val="left" w:pos="624"/>
          <w:tab w:val="left" w:pos="1021"/>
          <w:tab w:val="left" w:pos="1474"/>
          <w:tab w:val="left" w:pos="1928"/>
          <w:tab w:val="left" w:pos="2381"/>
          <w:tab w:val="left" w:pos="2835"/>
          <w:tab w:val="right" w:leader="dot" w:pos="6259"/>
        </w:tabs>
        <w:suppressAutoHyphens/>
        <w:autoSpaceDE w:val="0"/>
        <w:autoSpaceDN w:val="0"/>
        <w:spacing w:before="72"/>
        <w:ind w:left="624" w:right="1134"/>
        <w:rPr>
          <w:rFonts w:ascii="FrankRuehl" w:eastAsia="Times New Roman" w:hAnsi="FrankRuehl"/>
          <w:noProof/>
          <w:sz w:val="28"/>
          <w:rtl/>
          <w:lang w:eastAsia="he-IL"/>
        </w:rPr>
      </w:pPr>
      <w:r w:rsidRPr="00E6229B">
        <w:rPr>
          <w:rFonts w:ascii="FrankRuehl" w:eastAsia="Times New Roman" w:hAnsi="FrankRuehl"/>
          <w:noProof/>
          <w:sz w:val="28"/>
          <w:rtl/>
          <w:lang w:eastAsia="he-IL"/>
        </w:rPr>
        <w:tab/>
      </w:r>
      <w:r w:rsidRPr="00E6229B">
        <w:rPr>
          <w:rFonts w:ascii="FrankRuehl" w:eastAsia="Times New Roman" w:hAnsi="FrankRuehl"/>
          <w:noProof/>
          <w:sz w:val="28"/>
          <w:szCs w:val="24"/>
          <w:rtl/>
          <w:lang w:eastAsia="he-IL"/>
        </w:rPr>
        <w:t>(ג1)</w:t>
      </w:r>
      <w:r w:rsidRPr="00E6229B">
        <w:rPr>
          <w:rFonts w:ascii="FrankRuehl" w:eastAsia="Times New Roman" w:hAnsi="FrankRuehl"/>
          <w:noProof/>
          <w:sz w:val="28"/>
          <w:rtl/>
          <w:lang w:eastAsia="he-IL"/>
        </w:rPr>
        <w:tab/>
        <w:t>הסכם ממון שנכרת לפני הנישואין יכול שיאומת בידי נוטריון לפי חוק הנוטריונים, תשל"ו-1976, ובלבד שהנוטריון נוכח שבני הזוג הניצבים בפניו עשו את ההסכם בהסכמה חופשית ובהבינם את משמעותו ותוצאותיו.</w:t>
      </w:r>
    </w:p>
    <w:p w14:paraId="686A1364" w14:textId="77777777" w:rsidR="000B1CE7" w:rsidRPr="000B1CE7" w:rsidRDefault="000B1CE7" w:rsidP="000B1CE7">
      <w:pPr>
        <w:snapToGrid w:val="0"/>
        <w:spacing w:after="120" w:line="276" w:lineRule="auto"/>
        <w:ind w:firstLine="397"/>
        <w:rPr>
          <w:rFonts w:eastAsia="Calibri"/>
          <w:kern w:val="28"/>
          <w:sz w:val="28"/>
          <w:rtl/>
        </w:rPr>
      </w:pPr>
    </w:p>
    <w:p w14:paraId="4876D871" w14:textId="1D09ECBB" w:rsidR="000B1CE7" w:rsidRPr="000B1CE7" w:rsidRDefault="000B1CE7" w:rsidP="000B1CE7">
      <w:pPr>
        <w:snapToGrid w:val="0"/>
        <w:spacing w:after="120" w:line="276" w:lineRule="auto"/>
        <w:ind w:firstLine="397"/>
        <w:rPr>
          <w:rFonts w:eastAsia="Calibri"/>
          <w:kern w:val="28"/>
          <w:sz w:val="28"/>
          <w:rtl/>
        </w:rPr>
      </w:pPr>
      <w:r w:rsidRPr="000B1CE7">
        <w:rPr>
          <w:rFonts w:eastAsia="Calibri"/>
          <w:kern w:val="28"/>
          <w:sz w:val="28"/>
          <w:rtl/>
        </w:rPr>
        <w:t>לפי האמור בחוק ברור שההסכם הראשון שהיה קודם הנישואין ואושר ע"י נוטריון אושר כדין</w:t>
      </w:r>
      <w:r w:rsidR="00ED25D2">
        <w:rPr>
          <w:rFonts w:eastAsia="Calibri" w:hint="cs"/>
          <w:kern w:val="28"/>
          <w:sz w:val="28"/>
          <w:rtl/>
        </w:rPr>
        <w:t>,</w:t>
      </w:r>
      <w:r w:rsidRPr="000B1CE7">
        <w:rPr>
          <w:rFonts w:eastAsia="Calibri"/>
          <w:kern w:val="28"/>
          <w:sz w:val="28"/>
          <w:rtl/>
        </w:rPr>
        <w:t xml:space="preserve"> וההסכם השני המבטל את ההסכם הראשון שנחתם בין הצדדים לא נעשה כהוראת החוק. </w:t>
      </w:r>
    </w:p>
    <w:p w14:paraId="125A3D39" w14:textId="49FE9964" w:rsidR="000B1CE7" w:rsidRPr="000B1CE7" w:rsidRDefault="000B1CE7" w:rsidP="000B1CE7">
      <w:pPr>
        <w:snapToGrid w:val="0"/>
        <w:spacing w:after="120" w:line="276" w:lineRule="auto"/>
        <w:ind w:firstLine="397"/>
        <w:rPr>
          <w:rFonts w:eastAsia="Calibri"/>
          <w:kern w:val="28"/>
          <w:sz w:val="28"/>
          <w:rtl/>
        </w:rPr>
      </w:pPr>
      <w:r w:rsidRPr="000B1CE7">
        <w:rPr>
          <w:rFonts w:eastAsia="Calibri"/>
          <w:kern w:val="28"/>
          <w:sz w:val="28"/>
          <w:rtl/>
        </w:rPr>
        <w:t xml:space="preserve">יש מחלוקת בין הצדדים מה הסיבה שההסכם הנוסף נחתם, לדברי האישה ההסכם נחתם משום שהיא הכניסה כספי ירושה </w:t>
      </w:r>
      <w:r w:rsidR="00ED25D2">
        <w:rPr>
          <w:rFonts w:eastAsia="Calibri"/>
          <w:kern w:val="28"/>
          <w:sz w:val="28"/>
          <w:rtl/>
        </w:rPr>
        <w:t>שאינם ברי איזון לתוך הסל המשותף</w:t>
      </w:r>
      <w:r w:rsidR="00ED25D2">
        <w:rPr>
          <w:rFonts w:eastAsia="Calibri" w:hint="cs"/>
          <w:kern w:val="28"/>
          <w:sz w:val="28"/>
          <w:rtl/>
        </w:rPr>
        <w:t>,</w:t>
      </w:r>
      <w:r w:rsidRPr="000B1CE7">
        <w:rPr>
          <w:rFonts w:eastAsia="Calibri"/>
          <w:kern w:val="28"/>
          <w:sz w:val="28"/>
          <w:rtl/>
        </w:rPr>
        <w:t xml:space="preserve"> ומאידך טוען הבעל שההסכם נחתם משום שהאישה איימה לפרק את התא המשפחתי ולפיכך ההסכם נחתם בניגוד לרצונו.</w:t>
      </w:r>
    </w:p>
    <w:p w14:paraId="2AEB62D7" w14:textId="14AC76F5" w:rsidR="000B1CE7" w:rsidRPr="000B1CE7" w:rsidRDefault="000B1CE7" w:rsidP="000B1CE7">
      <w:pPr>
        <w:snapToGrid w:val="0"/>
        <w:spacing w:after="120" w:line="276" w:lineRule="auto"/>
        <w:ind w:firstLine="397"/>
        <w:rPr>
          <w:rFonts w:eastAsia="Calibri"/>
          <w:kern w:val="28"/>
          <w:sz w:val="28"/>
          <w:rtl/>
        </w:rPr>
      </w:pPr>
      <w:r w:rsidRPr="000B1CE7">
        <w:rPr>
          <w:rFonts w:eastAsia="Calibri"/>
          <w:kern w:val="28"/>
          <w:sz w:val="28"/>
          <w:rtl/>
        </w:rPr>
        <w:t>בית הדין סבור שההסתברות היא כדברי האישה שההסכם נחתם משום שהכניסה כספים שאינם ברי איזון לחשבון המשותף, שהרי ההסכם נחתם תוך כדי העברות כספי הירושה לחשבונם המשותף. הבעל העלים מבית הדין שאכן נחתם הסכם נוסף</w:t>
      </w:r>
      <w:r w:rsidR="00ED25D2">
        <w:rPr>
          <w:rFonts w:eastAsia="Calibri" w:hint="cs"/>
          <w:kern w:val="28"/>
          <w:sz w:val="28"/>
          <w:rtl/>
        </w:rPr>
        <w:t>,</w:t>
      </w:r>
      <w:r w:rsidRPr="000B1CE7">
        <w:rPr>
          <w:rFonts w:eastAsia="Calibri"/>
          <w:kern w:val="28"/>
          <w:sz w:val="28"/>
          <w:rtl/>
        </w:rPr>
        <w:t xml:space="preserve"> ורק לאחר שהוצג על ידי האישה טען הבעל שהוא נחתם תחת איום. ואכן הבעל מודה שחתם על הסכם זה בידיעה, אלא שלטענתו הוא אולץ לחתום בגלל האיום של האישה שתפרק את התא המשפחתי, טענה זו לא הוכחה בשום סימוכין מצד הבעל</w:t>
      </w:r>
      <w:r w:rsidR="00ED25D2">
        <w:rPr>
          <w:rFonts w:eastAsia="Calibri" w:hint="cs"/>
          <w:kern w:val="28"/>
          <w:sz w:val="28"/>
          <w:rtl/>
        </w:rPr>
        <w:t>,</w:t>
      </w:r>
      <w:r w:rsidRPr="000B1CE7">
        <w:rPr>
          <w:rFonts w:eastAsia="Calibri"/>
          <w:kern w:val="28"/>
          <w:sz w:val="28"/>
          <w:rtl/>
        </w:rPr>
        <w:t xml:space="preserve"> מה גם שכל הסכם בין שני בני אדם כרוך בוויתורים, כאן הבעל וויתר על ההסכם הממון הראשון והאישה וויתרה על פירוק התא המשפחתי.  </w:t>
      </w:r>
    </w:p>
    <w:p w14:paraId="233B8F40" w14:textId="77777777" w:rsidR="000B1CE7" w:rsidRPr="000B1CE7" w:rsidRDefault="000B1CE7" w:rsidP="000B1CE7">
      <w:pPr>
        <w:snapToGrid w:val="0"/>
        <w:spacing w:after="120" w:line="276" w:lineRule="auto"/>
        <w:ind w:firstLine="397"/>
        <w:rPr>
          <w:rFonts w:eastAsia="Calibri"/>
          <w:kern w:val="28"/>
          <w:sz w:val="28"/>
          <w:rtl/>
        </w:rPr>
      </w:pPr>
      <w:r w:rsidRPr="000B1CE7">
        <w:rPr>
          <w:rFonts w:eastAsia="Calibri"/>
          <w:kern w:val="28"/>
          <w:sz w:val="28"/>
          <w:rtl/>
        </w:rPr>
        <w:t xml:space="preserve">ברם יש להתבונן מה תוקפו של הסכם שנעשה בין בני זוג שלא כהוראת החוק </w:t>
      </w:r>
      <w:r w:rsidRPr="000B1CE7">
        <w:rPr>
          <w:rFonts w:eastAsia="Calibri" w:hint="cs"/>
          <w:kern w:val="28"/>
          <w:sz w:val="28"/>
          <w:rtl/>
        </w:rPr>
        <w:t>כאמור לעיל.</w:t>
      </w:r>
      <w:r w:rsidRPr="000B1CE7">
        <w:rPr>
          <w:rFonts w:eastAsia="Calibri"/>
          <w:kern w:val="28"/>
          <w:sz w:val="28"/>
          <w:rtl/>
        </w:rPr>
        <w:t xml:space="preserve"> </w:t>
      </w:r>
    </w:p>
    <w:p w14:paraId="3EF3461E" w14:textId="506E063F" w:rsidR="000B1CE7" w:rsidRPr="000B1CE7" w:rsidRDefault="00013621" w:rsidP="00013621">
      <w:pPr>
        <w:snapToGrid w:val="0"/>
        <w:spacing w:after="120" w:line="276" w:lineRule="auto"/>
        <w:ind w:firstLine="397"/>
        <w:rPr>
          <w:rFonts w:eastAsia="Calibri"/>
          <w:kern w:val="28"/>
          <w:sz w:val="28"/>
          <w:rtl/>
        </w:rPr>
      </w:pPr>
      <w:r>
        <w:rPr>
          <w:rFonts w:eastAsia="Calibri" w:hint="cs"/>
          <w:kern w:val="28"/>
          <w:sz w:val="28"/>
          <w:rtl/>
        </w:rPr>
        <w:t xml:space="preserve">יופנה לדברי </w:t>
      </w:r>
      <w:r w:rsidR="000B1CE7" w:rsidRPr="000B1CE7">
        <w:rPr>
          <w:rFonts w:eastAsia="Calibri"/>
          <w:kern w:val="28"/>
          <w:sz w:val="28"/>
          <w:rtl/>
        </w:rPr>
        <w:t xml:space="preserve">השופט יהורם שקד </w:t>
      </w:r>
      <w:r w:rsidR="000B1CE7" w:rsidRPr="000B1CE7">
        <w:rPr>
          <w:rFonts w:eastAsia="Calibri" w:hint="cs"/>
          <w:kern w:val="28"/>
          <w:sz w:val="28"/>
          <w:szCs w:val="24"/>
          <w:rtl/>
        </w:rPr>
        <w:t>(</w:t>
      </w:r>
      <w:r w:rsidR="000B1CE7" w:rsidRPr="000B1CE7">
        <w:rPr>
          <w:rFonts w:eastAsia="Calibri"/>
          <w:kern w:val="28"/>
          <w:sz w:val="28"/>
          <w:szCs w:val="24"/>
          <w:rtl/>
        </w:rPr>
        <w:t>תמ"ש 29882/09</w:t>
      </w:r>
      <w:r w:rsidR="000B1CE7" w:rsidRPr="000B1CE7">
        <w:rPr>
          <w:rFonts w:eastAsia="Calibri" w:hint="cs"/>
          <w:kern w:val="28"/>
          <w:sz w:val="28"/>
          <w:szCs w:val="24"/>
          <w:rtl/>
        </w:rPr>
        <w:t>)</w:t>
      </w:r>
      <w:r w:rsidR="000B1CE7" w:rsidRPr="000B1CE7">
        <w:rPr>
          <w:rFonts w:eastAsia="Calibri"/>
          <w:kern w:val="28"/>
          <w:sz w:val="28"/>
          <w:rtl/>
        </w:rPr>
        <w:t xml:space="preserve"> :</w:t>
      </w:r>
    </w:p>
    <w:p w14:paraId="15D5CBC3" w14:textId="77777777" w:rsidR="000B1CE7" w:rsidRPr="000B1CE7" w:rsidRDefault="000B1CE7" w:rsidP="000B1CE7">
      <w:pPr>
        <w:snapToGrid w:val="0"/>
        <w:spacing w:after="120"/>
        <w:ind w:left="851" w:right="851"/>
        <w:rPr>
          <w:rFonts w:eastAsia="Calibri"/>
          <w:i/>
          <w:color w:val="000000" w:themeColor="text1"/>
          <w:kern w:val="28"/>
          <w:rtl/>
        </w:rPr>
      </w:pPr>
      <w:r w:rsidRPr="000B1CE7">
        <w:rPr>
          <w:rFonts w:eastAsia="Calibri" w:hint="cs"/>
          <w:i/>
          <w:color w:val="000000" w:themeColor="text1"/>
          <w:kern w:val="28"/>
          <w:rtl/>
        </w:rPr>
        <w:t>הטוען כי הסכם ממון בוטל על פי התנהגות הצדדים צריך לחלוף על פני שתי משוכות:</w:t>
      </w:r>
    </w:p>
    <w:p w14:paraId="45F6A9AB" w14:textId="77777777" w:rsidR="000B1CE7" w:rsidRPr="000B1CE7" w:rsidRDefault="000B1CE7" w:rsidP="00D0091B">
      <w:pPr>
        <w:numPr>
          <w:ilvl w:val="0"/>
          <w:numId w:val="8"/>
        </w:numPr>
        <w:snapToGrid w:val="0"/>
        <w:spacing w:after="120"/>
        <w:ind w:right="851"/>
        <w:rPr>
          <w:rFonts w:eastAsia="Calibri"/>
          <w:i/>
          <w:color w:val="000000" w:themeColor="text1"/>
          <w:kern w:val="28"/>
        </w:rPr>
      </w:pPr>
      <w:r w:rsidRPr="000B1CE7">
        <w:rPr>
          <w:rFonts w:eastAsia="Calibri"/>
          <w:i/>
          <w:color w:val="000000" w:themeColor="text1"/>
          <w:kern w:val="28"/>
          <w:rtl/>
        </w:rPr>
        <w:t xml:space="preserve">המושגית – להתגבר על ההוראות המפורשות בסעיפים 1 ו-2 לחוק יחסי ממון, לפיהן שינוי של הסכם ממון יעשה בכתב ויאושר כדין </w:t>
      </w:r>
      <w:r w:rsidRPr="000B1CE7">
        <w:rPr>
          <w:rFonts w:eastAsia="Calibri"/>
          <w:i/>
          <w:color w:val="000000" w:themeColor="text1"/>
          <w:kern w:val="28"/>
          <w:szCs w:val="24"/>
          <w:rtl/>
        </w:rPr>
        <w:t>(בדומה לאישור ההסכם המקורי, לאחר שהערכאה השיפוטית שוכנעה שהשינוי נעשה מתוך רצון חופשי והם מודעים לתוצאות השינוי)</w:t>
      </w:r>
      <w:r w:rsidRPr="000B1CE7">
        <w:rPr>
          <w:rFonts w:eastAsia="Calibri"/>
          <w:i/>
          <w:color w:val="000000" w:themeColor="text1"/>
          <w:kern w:val="28"/>
          <w:rtl/>
        </w:rPr>
        <w:t xml:space="preserve">; </w:t>
      </w:r>
    </w:p>
    <w:p w14:paraId="22D7D6F2" w14:textId="77777777" w:rsidR="000B1CE7" w:rsidRPr="000B1CE7" w:rsidRDefault="000B1CE7" w:rsidP="00D0091B">
      <w:pPr>
        <w:numPr>
          <w:ilvl w:val="0"/>
          <w:numId w:val="8"/>
        </w:numPr>
        <w:snapToGrid w:val="0"/>
        <w:spacing w:after="120"/>
        <w:ind w:right="851"/>
        <w:rPr>
          <w:rFonts w:eastAsia="Calibri"/>
          <w:i/>
          <w:color w:val="000000" w:themeColor="text1"/>
          <w:kern w:val="28"/>
          <w:rtl/>
        </w:rPr>
      </w:pPr>
      <w:r w:rsidRPr="000B1CE7">
        <w:rPr>
          <w:rFonts w:eastAsia="Calibri"/>
          <w:i/>
          <w:color w:val="000000" w:themeColor="text1"/>
          <w:kern w:val="28"/>
          <w:rtl/>
        </w:rPr>
        <w:t>הקונקרטית – לאמור כי במקרה דנן התנהגות הצדדים הייתה כה ברורה ומיוחדת שיש בה להוכיח כוונה מפורשת וגמירות דעת מלאה של שני הצדדים להביא לביטולו של</w:t>
      </w:r>
      <w:r w:rsidRPr="000B1CE7">
        <w:rPr>
          <w:rFonts w:eastAsia="Calibri" w:hint="cs"/>
          <w:i/>
          <w:color w:val="000000" w:themeColor="text1"/>
          <w:kern w:val="28"/>
          <w:rtl/>
        </w:rPr>
        <w:t xml:space="preserve"> הסכם הממון.</w:t>
      </w:r>
    </w:p>
    <w:p w14:paraId="4D5DC2E0" w14:textId="42335846" w:rsidR="000B1CE7" w:rsidRPr="000B1CE7" w:rsidRDefault="000B1CE7" w:rsidP="000B1CE7">
      <w:pPr>
        <w:snapToGrid w:val="0"/>
        <w:spacing w:after="120" w:line="276" w:lineRule="auto"/>
        <w:ind w:firstLine="397"/>
        <w:rPr>
          <w:rFonts w:eastAsia="Calibri"/>
          <w:kern w:val="28"/>
          <w:rtl/>
        </w:rPr>
      </w:pPr>
      <w:r w:rsidRPr="000B1CE7">
        <w:rPr>
          <w:rFonts w:eastAsia="Calibri"/>
          <w:kern w:val="28"/>
          <w:rtl/>
        </w:rPr>
        <w:t xml:space="preserve"> אכן גם אנו צריכים לעבור את שתי המשוכות בכדי להכריע שההסכם שנחתם קודם הנישואין בטל, אף שבמקרה דנן אכן נחתם הסכם בין הצדדים</w:t>
      </w:r>
      <w:r w:rsidR="00E6229B">
        <w:rPr>
          <w:rFonts w:eastAsia="Calibri" w:hint="cs"/>
          <w:kern w:val="28"/>
          <w:rtl/>
        </w:rPr>
        <w:t>,</w:t>
      </w:r>
      <w:r w:rsidRPr="000B1CE7">
        <w:rPr>
          <w:rFonts w:eastAsia="Calibri"/>
          <w:kern w:val="28"/>
          <w:rtl/>
        </w:rPr>
        <w:t xml:space="preserve"> אך ברור שההסכם השני לא נעשה כהוראת החוק</w:t>
      </w:r>
      <w:r w:rsidR="00E6229B">
        <w:rPr>
          <w:rFonts w:eastAsia="Calibri" w:hint="cs"/>
          <w:kern w:val="28"/>
          <w:rtl/>
        </w:rPr>
        <w:t>,</w:t>
      </w:r>
      <w:r w:rsidRPr="000B1CE7">
        <w:rPr>
          <w:rFonts w:eastAsia="Calibri"/>
          <w:kern w:val="28"/>
          <w:rtl/>
        </w:rPr>
        <w:t xml:space="preserve"> שהרי הוא לא אושר בערכאה שיפוטית כאמור בחוק. </w:t>
      </w:r>
    </w:p>
    <w:p w14:paraId="2109F7B9" w14:textId="682EB50C" w:rsidR="000B1CE7" w:rsidRPr="000B1CE7" w:rsidRDefault="000B1CE7" w:rsidP="00E6229B">
      <w:pPr>
        <w:snapToGrid w:val="0"/>
        <w:spacing w:after="120" w:line="276" w:lineRule="auto"/>
        <w:ind w:firstLine="397"/>
        <w:rPr>
          <w:rFonts w:eastAsia="Calibri"/>
          <w:kern w:val="28"/>
          <w:sz w:val="28"/>
          <w:rtl/>
        </w:rPr>
      </w:pPr>
      <w:r w:rsidRPr="000B1CE7">
        <w:rPr>
          <w:rFonts w:eastAsia="Calibri"/>
          <w:kern w:val="28"/>
          <w:sz w:val="28"/>
          <w:rtl/>
        </w:rPr>
        <w:t>בפסיקה בבתי המשפט</w:t>
      </w:r>
      <w:r w:rsidRPr="000B1CE7">
        <w:rPr>
          <w:rFonts w:eastAsia="Calibri" w:hint="cs"/>
          <w:kern w:val="28"/>
          <w:sz w:val="28"/>
          <w:rtl/>
        </w:rPr>
        <w:t xml:space="preserve"> ישנן </w:t>
      </w:r>
      <w:r w:rsidR="00E6229B">
        <w:rPr>
          <w:rFonts w:eastAsia="Calibri" w:hint="cs"/>
          <w:kern w:val="28"/>
          <w:sz w:val="28"/>
          <w:rtl/>
        </w:rPr>
        <w:t>שתי</w:t>
      </w:r>
      <w:r w:rsidRPr="000B1CE7">
        <w:rPr>
          <w:rFonts w:eastAsia="Calibri" w:hint="cs"/>
          <w:kern w:val="28"/>
          <w:sz w:val="28"/>
          <w:rtl/>
        </w:rPr>
        <w:t xml:space="preserve"> גישות בעניין </w:t>
      </w:r>
      <w:r w:rsidRPr="000B1CE7">
        <w:rPr>
          <w:rFonts w:eastAsia="Calibri"/>
          <w:kern w:val="28"/>
          <w:sz w:val="28"/>
          <w:rtl/>
        </w:rPr>
        <w:t>הסכם שנכתב שלא כדין</w:t>
      </w:r>
      <w:r w:rsidR="00013621">
        <w:rPr>
          <w:rFonts w:eastAsia="Calibri" w:hint="cs"/>
          <w:kern w:val="28"/>
          <w:sz w:val="28"/>
          <w:rtl/>
        </w:rPr>
        <w:t>:</w:t>
      </w:r>
      <w:r w:rsidRPr="000B1CE7">
        <w:rPr>
          <w:rFonts w:eastAsia="Calibri"/>
          <w:kern w:val="28"/>
          <w:sz w:val="28"/>
          <w:rtl/>
        </w:rPr>
        <w:t xml:space="preserve"> </w:t>
      </w:r>
    </w:p>
    <w:p w14:paraId="167140B6" w14:textId="12C8926B" w:rsidR="000B1CE7" w:rsidRPr="000B1CE7" w:rsidRDefault="00AE293D" w:rsidP="000B1CE7">
      <w:pPr>
        <w:snapToGrid w:val="0"/>
        <w:spacing w:after="120" w:line="276" w:lineRule="auto"/>
        <w:ind w:firstLine="397"/>
        <w:rPr>
          <w:rFonts w:eastAsia="Calibri"/>
          <w:kern w:val="28"/>
          <w:sz w:val="28"/>
          <w:szCs w:val="24"/>
          <w:rtl/>
        </w:rPr>
      </w:pPr>
      <w:r>
        <w:rPr>
          <w:rFonts w:eastAsia="Calibri" w:hint="cs"/>
          <w:kern w:val="28"/>
          <w:sz w:val="28"/>
          <w:rtl/>
        </w:rPr>
        <w:t xml:space="preserve">כך </w:t>
      </w:r>
      <w:r w:rsidR="000B1CE7" w:rsidRPr="000B1CE7">
        <w:rPr>
          <w:rFonts w:eastAsia="Calibri"/>
          <w:kern w:val="28"/>
          <w:sz w:val="28"/>
          <w:rtl/>
        </w:rPr>
        <w:t>בפס"ד</w:t>
      </w:r>
      <w:r w:rsidR="000B1CE7" w:rsidRPr="000B1CE7">
        <w:rPr>
          <w:rFonts w:eastAsia="Calibri" w:hint="cs"/>
          <w:kern w:val="28"/>
          <w:sz w:val="28"/>
          <w:rtl/>
        </w:rPr>
        <w:t xml:space="preserve"> </w:t>
      </w:r>
      <w:r w:rsidR="000B1CE7" w:rsidRPr="000B1CE7">
        <w:rPr>
          <w:rFonts w:eastAsia="Calibri"/>
          <w:kern w:val="28"/>
          <w:sz w:val="28"/>
          <w:rtl/>
        </w:rPr>
        <w:t xml:space="preserve">בפני השופטת גילת כהן </w:t>
      </w:r>
      <w:r w:rsidR="000B1CE7" w:rsidRPr="000B1CE7">
        <w:rPr>
          <w:rFonts w:eastAsia="Calibri" w:hint="cs"/>
          <w:kern w:val="28"/>
          <w:sz w:val="28"/>
          <w:szCs w:val="24"/>
          <w:rtl/>
        </w:rPr>
        <w:t>(</w:t>
      </w:r>
      <w:r w:rsidR="000B1CE7" w:rsidRPr="000B1CE7">
        <w:rPr>
          <w:rFonts w:eastAsia="Calibri"/>
          <w:kern w:val="28"/>
          <w:sz w:val="28"/>
          <w:szCs w:val="24"/>
          <w:rtl/>
        </w:rPr>
        <w:t>תמ"ש (33832-02-13,20158-06-14</w:t>
      </w:r>
      <w:r w:rsidR="00E6229B">
        <w:rPr>
          <w:rFonts w:eastAsia="Calibri" w:hint="cs"/>
          <w:kern w:val="28"/>
          <w:sz w:val="28"/>
          <w:szCs w:val="24"/>
          <w:rtl/>
        </w:rPr>
        <w:t>)</w:t>
      </w:r>
      <w:r w:rsidR="000B1CE7" w:rsidRPr="000B1CE7">
        <w:rPr>
          <w:rFonts w:eastAsia="Calibri" w:hint="cs"/>
          <w:kern w:val="28"/>
          <w:sz w:val="28"/>
          <w:szCs w:val="24"/>
          <w:rtl/>
        </w:rPr>
        <w:t>:</w:t>
      </w:r>
    </w:p>
    <w:p w14:paraId="11CC4B0E" w14:textId="387169E5" w:rsidR="000B1CE7" w:rsidRPr="000B1CE7" w:rsidRDefault="000B1CE7" w:rsidP="00E6229B">
      <w:pPr>
        <w:snapToGrid w:val="0"/>
        <w:spacing w:after="120"/>
        <w:ind w:left="851" w:right="851"/>
        <w:rPr>
          <w:rFonts w:eastAsia="Calibri"/>
          <w:i/>
          <w:color w:val="0D0D0D" w:themeColor="text1" w:themeTint="F2"/>
          <w:kern w:val="28"/>
        </w:rPr>
      </w:pPr>
      <w:r w:rsidRPr="00E6229B">
        <w:rPr>
          <w:rFonts w:eastAsia="Calibri"/>
          <w:i/>
          <w:color w:val="0D0D0D" w:themeColor="text1" w:themeTint="F2"/>
          <w:kern w:val="28"/>
          <w:sz w:val="24"/>
          <w:rtl/>
        </w:rPr>
        <w:t xml:space="preserve">הנה כי כן, במקרה כדוגמת זה שלפנינו, קיימת, עפ"י הדין דרישה כפולה ביחס להסכם מן הסוג הנטען – דרישת הכתב </w:t>
      </w:r>
      <w:r w:rsidRPr="000B1CE7">
        <w:rPr>
          <w:rFonts w:eastAsia="Calibri"/>
          <w:i/>
          <w:color w:val="0D0D0D" w:themeColor="text1" w:themeTint="F2"/>
          <w:kern w:val="28"/>
          <w:szCs w:val="24"/>
          <w:rtl/>
        </w:rPr>
        <w:t>(</w:t>
      </w:r>
      <w:hyperlink r:id="rId8" w:history="1">
        <w:r w:rsidRPr="000B1CE7">
          <w:rPr>
            <w:rFonts w:eastAsia="Calibri"/>
            <w:i/>
            <w:color w:val="0D0D0D" w:themeColor="text1" w:themeTint="F2"/>
            <w:kern w:val="28"/>
            <w:szCs w:val="24"/>
            <w:rtl/>
          </w:rPr>
          <w:t>סעיף 1</w:t>
        </w:r>
      </w:hyperlink>
      <w:r w:rsidRPr="000B1CE7">
        <w:rPr>
          <w:rFonts w:eastAsia="Calibri"/>
          <w:i/>
          <w:color w:val="0D0D0D" w:themeColor="text1" w:themeTint="F2"/>
          <w:kern w:val="28"/>
          <w:szCs w:val="24"/>
          <w:rtl/>
        </w:rPr>
        <w:t xml:space="preserve"> לחוק)</w:t>
      </w:r>
      <w:r w:rsidRPr="000B1CE7">
        <w:rPr>
          <w:rFonts w:eastAsia="Calibri"/>
          <w:i/>
          <w:color w:val="0D0D0D" w:themeColor="text1" w:themeTint="F2"/>
          <w:kern w:val="28"/>
          <w:rtl/>
        </w:rPr>
        <w:t xml:space="preserve"> ודרישת אישור ההסכם ע"י בית המשפט לענייני משפחה או בית הדין הדתי</w:t>
      </w:r>
      <w:r w:rsidRPr="000B1CE7">
        <w:rPr>
          <w:rFonts w:eastAsia="Calibri"/>
          <w:i/>
          <w:color w:val="0D0D0D" w:themeColor="text1" w:themeTint="F2"/>
          <w:kern w:val="28"/>
        </w:rPr>
        <w:t xml:space="preserve"> </w:t>
      </w:r>
      <w:hyperlink r:id="rId9" w:history="1">
        <w:r w:rsidR="00E6229B" w:rsidRPr="00E6229B">
          <w:rPr>
            <w:rFonts w:eastAsia="Calibri" w:hint="cs"/>
            <w:i/>
            <w:color w:val="0D0D0D" w:themeColor="text1" w:themeTint="F2"/>
            <w:kern w:val="28"/>
            <w:sz w:val="24"/>
            <w:szCs w:val="24"/>
            <w:rtl/>
          </w:rPr>
          <w:t>(ס</w:t>
        </w:r>
        <w:r w:rsidRPr="00E6229B">
          <w:rPr>
            <w:rFonts w:eastAsia="Calibri"/>
            <w:i/>
            <w:color w:val="0D0D0D" w:themeColor="text1" w:themeTint="F2"/>
            <w:kern w:val="28"/>
            <w:sz w:val="24"/>
            <w:szCs w:val="24"/>
            <w:rtl/>
          </w:rPr>
          <w:t>עיף 2(א)</w:t>
        </w:r>
      </w:hyperlink>
      <w:r w:rsidRPr="00E6229B">
        <w:rPr>
          <w:rFonts w:eastAsia="Calibri"/>
          <w:i/>
          <w:color w:val="0D0D0D" w:themeColor="text1" w:themeTint="F2"/>
          <w:kern w:val="28"/>
          <w:sz w:val="24"/>
          <w:szCs w:val="24"/>
        </w:rPr>
        <w:t xml:space="preserve"> </w:t>
      </w:r>
      <w:r w:rsidRPr="00E6229B">
        <w:rPr>
          <w:rFonts w:eastAsia="Calibri"/>
          <w:i/>
          <w:color w:val="0D0D0D" w:themeColor="text1" w:themeTint="F2"/>
          <w:kern w:val="28"/>
          <w:sz w:val="24"/>
          <w:szCs w:val="24"/>
          <w:rtl/>
        </w:rPr>
        <w:t>לחוק</w:t>
      </w:r>
      <w:r w:rsidR="00E6229B" w:rsidRPr="00E6229B">
        <w:rPr>
          <w:rFonts w:eastAsia="Calibri" w:hint="cs"/>
          <w:i/>
          <w:color w:val="0D0D0D" w:themeColor="text1" w:themeTint="F2"/>
          <w:kern w:val="28"/>
          <w:sz w:val="24"/>
          <w:szCs w:val="24"/>
          <w:rtl/>
        </w:rPr>
        <w:t xml:space="preserve">). </w:t>
      </w:r>
      <w:hyperlink r:id="rId10" w:history="1">
        <w:r w:rsidRPr="00E6229B">
          <w:rPr>
            <w:rFonts w:eastAsia="Calibri"/>
            <w:i/>
            <w:color w:val="0D0D0D" w:themeColor="text1" w:themeTint="F2"/>
            <w:kern w:val="28"/>
            <w:sz w:val="28"/>
            <w:rtl/>
          </w:rPr>
          <w:t>סעיף 2</w:t>
        </w:r>
        <w:r w:rsidRPr="00E6229B">
          <w:rPr>
            <w:rFonts w:eastAsia="Calibri"/>
            <w:i/>
            <w:color w:val="0D0D0D" w:themeColor="text1" w:themeTint="F2"/>
            <w:kern w:val="28"/>
            <w:sz w:val="24"/>
            <w:szCs w:val="24"/>
            <w:rtl/>
          </w:rPr>
          <w:t>(ב)</w:t>
        </w:r>
      </w:hyperlink>
      <w:r w:rsidRPr="00E6229B">
        <w:rPr>
          <w:rFonts w:eastAsia="Calibri"/>
          <w:i/>
          <w:color w:val="0D0D0D" w:themeColor="text1" w:themeTint="F2"/>
          <w:kern w:val="28"/>
          <w:sz w:val="28"/>
        </w:rPr>
        <w:t xml:space="preserve"> </w:t>
      </w:r>
      <w:r w:rsidRPr="00E6229B">
        <w:rPr>
          <w:rFonts w:eastAsia="Calibri"/>
          <w:i/>
          <w:color w:val="0D0D0D" w:themeColor="text1" w:themeTint="F2"/>
          <w:kern w:val="28"/>
          <w:sz w:val="28"/>
          <w:rtl/>
        </w:rPr>
        <w:t>לחוק</w:t>
      </w:r>
      <w:r w:rsidRPr="00E6229B">
        <w:rPr>
          <w:rFonts w:eastAsia="Calibri"/>
          <w:i/>
          <w:color w:val="0D0D0D" w:themeColor="text1" w:themeTint="F2"/>
          <w:kern w:val="28"/>
          <w:sz w:val="24"/>
          <w:szCs w:val="32"/>
          <w:rtl/>
        </w:rPr>
        <w:t xml:space="preserve"> </w:t>
      </w:r>
      <w:r w:rsidRPr="000B1CE7">
        <w:rPr>
          <w:rFonts w:eastAsia="Calibri"/>
          <w:i/>
          <w:color w:val="0D0D0D" w:themeColor="text1" w:themeTint="F2"/>
          <w:kern w:val="28"/>
          <w:rtl/>
        </w:rPr>
        <w:t>מוסיף וקובע, כי האישור לא יינתן אלא לאחר שנוכח בית המשפט או בית הדין שבני הזוג עשו את ההסכם בהסכמה חופשית ובהבינם את משמעותו ואת תוצאותיו</w:t>
      </w:r>
      <w:r w:rsidRPr="000B1CE7">
        <w:rPr>
          <w:rFonts w:eastAsia="Calibri"/>
          <w:i/>
          <w:color w:val="0D0D0D" w:themeColor="text1" w:themeTint="F2"/>
          <w:kern w:val="28"/>
        </w:rPr>
        <w:t>.</w:t>
      </w:r>
    </w:p>
    <w:p w14:paraId="1C67D492" w14:textId="144A9AD8" w:rsidR="00E6229B" w:rsidRDefault="000B1CE7" w:rsidP="00E6229B">
      <w:pPr>
        <w:snapToGrid w:val="0"/>
        <w:spacing w:after="120"/>
        <w:ind w:left="851" w:right="851"/>
        <w:rPr>
          <w:rFonts w:eastAsia="Calibri"/>
          <w:i/>
          <w:color w:val="0D0D0D" w:themeColor="text1" w:themeTint="F2"/>
          <w:kern w:val="28"/>
        </w:rPr>
      </w:pPr>
      <w:r w:rsidRPr="000B1CE7">
        <w:rPr>
          <w:rFonts w:eastAsia="Calibri"/>
          <w:i/>
          <w:color w:val="0D0D0D" w:themeColor="text1" w:themeTint="F2"/>
          <w:kern w:val="28"/>
          <w:rtl/>
        </w:rPr>
        <w:t>הוראה זו נעוצה בטיב היחסים המיוחד, העדין והמורכב הקיים בין בני זוג</w:t>
      </w:r>
      <w:r w:rsidRPr="000B1CE7">
        <w:rPr>
          <w:rFonts w:eastAsia="Calibri"/>
          <w:i/>
          <w:color w:val="0D0D0D" w:themeColor="text1" w:themeTint="F2"/>
          <w:kern w:val="28"/>
        </w:rPr>
        <w:t>: "</w:t>
      </w:r>
      <w:r w:rsidRPr="000B1CE7">
        <w:rPr>
          <w:rFonts w:eastAsia="Calibri"/>
          <w:i/>
          <w:color w:val="0D0D0D" w:themeColor="text1" w:themeTint="F2"/>
          <w:kern w:val="28"/>
          <w:rtl/>
        </w:rPr>
        <w:t xml:space="preserve">האישור המתחייב על פי חוק מגמתו להבטיח את קיומה של גמירת דעת מצד שני בני הזוג. בשל הבעיות הרבות, וביניהן תופעות בלתי רצויות המתלוות </w:t>
      </w:r>
      <w:r w:rsidRPr="000B1CE7">
        <w:rPr>
          <w:rFonts w:eastAsia="Calibri"/>
          <w:i/>
          <w:color w:val="0D0D0D" w:themeColor="text1" w:themeTint="F2"/>
          <w:kern w:val="28"/>
          <w:rtl/>
        </w:rPr>
        <w:lastRenderedPageBreak/>
        <w:t>לעתים לדרך כריתתו של חוזה בין בני-זוג, ביקש המחוקק להבטיח, כי התוקף להסכם יינתן רק על יסוד הסכמה, המובעת בו במעמד ובבהירות הראויה, ולמטרה זו הפקיד את בית המשפט או את בית הדין הדתי, לפי העניין, על מתן האישור</w:t>
      </w:r>
      <w:r w:rsidRPr="000B1CE7">
        <w:rPr>
          <w:rFonts w:eastAsia="Calibri"/>
          <w:i/>
          <w:color w:val="0D0D0D" w:themeColor="text1" w:themeTint="F2"/>
          <w:kern w:val="28"/>
        </w:rPr>
        <w:t xml:space="preserve">" </w:t>
      </w:r>
      <w:r w:rsidRPr="000B1CE7">
        <w:rPr>
          <w:rFonts w:eastAsia="Calibri"/>
          <w:i/>
          <w:color w:val="0D0D0D" w:themeColor="text1" w:themeTint="F2"/>
          <w:kern w:val="28"/>
          <w:szCs w:val="24"/>
          <w:rtl/>
        </w:rPr>
        <w:t xml:space="preserve">(ראו: </w:t>
      </w:r>
      <w:hyperlink r:id="rId11" w:history="1">
        <w:r w:rsidRPr="000B1CE7">
          <w:rPr>
            <w:rFonts w:eastAsia="Calibri"/>
            <w:i/>
            <w:color w:val="0D0D0D" w:themeColor="text1" w:themeTint="F2"/>
            <w:kern w:val="28"/>
            <w:szCs w:val="24"/>
            <w:rtl/>
          </w:rPr>
          <w:t>ע"א 4/80 חנה מונק נ' אוסקר מונק, פ"ד לו</w:t>
        </w:r>
      </w:hyperlink>
      <w:r w:rsidRPr="000B1CE7">
        <w:rPr>
          <w:rFonts w:eastAsia="Calibri"/>
          <w:i/>
          <w:color w:val="0D0D0D" w:themeColor="text1" w:themeTint="F2"/>
          <w:kern w:val="28"/>
          <w:szCs w:val="24"/>
          <w:rtl/>
        </w:rPr>
        <w:t>(3)</w:t>
      </w:r>
      <w:r w:rsidR="00E6229B">
        <w:rPr>
          <w:rFonts w:eastAsia="Calibri" w:hint="cs"/>
          <w:i/>
          <w:color w:val="0D0D0D" w:themeColor="text1" w:themeTint="F2"/>
          <w:kern w:val="28"/>
          <w:szCs w:val="24"/>
          <w:rtl/>
        </w:rPr>
        <w:t>,421</w:t>
      </w:r>
      <w:r w:rsidRPr="000B1CE7">
        <w:rPr>
          <w:rFonts w:eastAsia="Calibri"/>
          <w:i/>
          <w:color w:val="0D0D0D" w:themeColor="text1" w:themeTint="F2"/>
          <w:kern w:val="28"/>
        </w:rPr>
        <w:t xml:space="preserve"> </w:t>
      </w:r>
      <w:r w:rsidRPr="000B1CE7">
        <w:rPr>
          <w:rFonts w:eastAsia="Calibri"/>
          <w:i/>
          <w:color w:val="0D0D0D" w:themeColor="text1" w:themeTint="F2"/>
          <w:kern w:val="28"/>
          <w:rtl/>
        </w:rPr>
        <w:t>בעמ'</w:t>
      </w:r>
      <w:r w:rsidR="00E6229B">
        <w:rPr>
          <w:rFonts w:eastAsia="Calibri" w:hint="cs"/>
          <w:i/>
          <w:color w:val="0D0D0D" w:themeColor="text1" w:themeTint="F2"/>
          <w:kern w:val="28"/>
          <w:rtl/>
        </w:rPr>
        <w:t xml:space="preserve"> 429).</w:t>
      </w:r>
    </w:p>
    <w:p w14:paraId="64315DBD" w14:textId="5652B4B0" w:rsidR="000B1CE7" w:rsidRPr="000B1CE7" w:rsidRDefault="000B1CE7" w:rsidP="00E6229B">
      <w:pPr>
        <w:snapToGrid w:val="0"/>
        <w:spacing w:after="120"/>
        <w:ind w:left="851" w:right="851"/>
        <w:rPr>
          <w:rFonts w:eastAsia="Calibri"/>
          <w:i/>
          <w:color w:val="0D0D0D" w:themeColor="text1" w:themeTint="F2"/>
          <w:kern w:val="28"/>
        </w:rPr>
      </w:pPr>
      <w:r w:rsidRPr="000B1CE7">
        <w:rPr>
          <w:rFonts w:eastAsia="Calibri"/>
          <w:i/>
          <w:color w:val="0D0D0D" w:themeColor="text1" w:themeTint="F2"/>
          <w:kern w:val="28"/>
          <w:rtl/>
        </w:rPr>
        <w:t>הפסיקה נדרשה לא אחת לשאלה האם אישור הסכם ממון בהתאם לסעיף 2 לחוק ע"י הערכאה המוסמכת מהווה תנאי לתוקפו או שמא ניתן להכיר בתוקפו של הסכם אף ללא אישורו</w:t>
      </w:r>
      <w:r w:rsidRPr="000B1CE7">
        <w:rPr>
          <w:rFonts w:eastAsia="Calibri"/>
          <w:i/>
          <w:color w:val="0D0D0D" w:themeColor="text1" w:themeTint="F2"/>
          <w:kern w:val="28"/>
        </w:rPr>
        <w:t>.</w:t>
      </w:r>
    </w:p>
    <w:p w14:paraId="54E61AD0" w14:textId="4A9712DE" w:rsidR="000B1CE7" w:rsidRPr="00E6229B" w:rsidRDefault="000B1CE7" w:rsidP="00E6229B">
      <w:pPr>
        <w:snapToGrid w:val="0"/>
        <w:spacing w:after="120"/>
        <w:ind w:left="851" w:right="851"/>
        <w:rPr>
          <w:rFonts w:eastAsia="Calibri"/>
          <w:i/>
          <w:color w:val="0D0D0D" w:themeColor="text1" w:themeTint="F2"/>
          <w:kern w:val="28"/>
          <w:sz w:val="24"/>
          <w:szCs w:val="24"/>
        </w:rPr>
      </w:pPr>
      <w:r w:rsidRPr="000B1CE7">
        <w:rPr>
          <w:rFonts w:eastAsia="Calibri"/>
          <w:i/>
          <w:color w:val="0D0D0D" w:themeColor="text1" w:themeTint="F2"/>
          <w:kern w:val="28"/>
          <w:rtl/>
        </w:rPr>
        <w:t xml:space="preserve">מחד, קיימת גישה לפיה הסכם אשר לא אושר ע"י ביהמ"ש חסר תוקף משפטי ואינו מחייב את הצדדים אשר חתמו עליו. </w:t>
      </w:r>
      <w:r w:rsidR="00E6229B" w:rsidRPr="00E6229B">
        <w:rPr>
          <w:rFonts w:eastAsia="Calibri" w:hint="cs"/>
          <w:i/>
          <w:color w:val="0D0D0D" w:themeColor="text1" w:themeTint="F2"/>
          <w:kern w:val="28"/>
          <w:sz w:val="24"/>
          <w:szCs w:val="24"/>
          <w:rtl/>
        </w:rPr>
        <w:t>(</w:t>
      </w:r>
      <w:r w:rsidRPr="00E6229B">
        <w:rPr>
          <w:rFonts w:eastAsia="Calibri"/>
          <w:i/>
          <w:color w:val="0D0D0D" w:themeColor="text1" w:themeTint="F2"/>
          <w:kern w:val="28"/>
          <w:sz w:val="24"/>
          <w:szCs w:val="24"/>
          <w:rtl/>
        </w:rPr>
        <w:t>ראו: ע"א 490/77 נציה נ' נציה</w:t>
      </w:r>
      <w:r w:rsidRPr="00E6229B">
        <w:rPr>
          <w:rFonts w:eastAsia="Calibri"/>
          <w:i/>
          <w:color w:val="0D0D0D" w:themeColor="text1" w:themeTint="F2"/>
          <w:kern w:val="28"/>
          <w:sz w:val="24"/>
          <w:szCs w:val="24"/>
        </w:rPr>
        <w:t xml:space="preserve">, </w:t>
      </w:r>
      <w:r w:rsidRPr="00E6229B">
        <w:rPr>
          <w:rFonts w:eastAsia="Calibri"/>
          <w:i/>
          <w:color w:val="0D0D0D" w:themeColor="text1" w:themeTint="F2"/>
          <w:kern w:val="28"/>
          <w:sz w:val="24"/>
          <w:szCs w:val="24"/>
          <w:rtl/>
        </w:rPr>
        <w:t>פ"ד לב(2)</w:t>
      </w:r>
      <w:r w:rsidR="00E6229B">
        <w:rPr>
          <w:rFonts w:eastAsia="Calibri"/>
          <w:i/>
          <w:color w:val="0D0D0D" w:themeColor="text1" w:themeTint="F2"/>
          <w:kern w:val="28"/>
          <w:sz w:val="24"/>
          <w:szCs w:val="24"/>
          <w:rtl/>
        </w:rPr>
        <w:t xml:space="preserve"> 621; ע"א 169/83 שי נגד ש</w:t>
      </w:r>
      <w:r w:rsidR="00E6229B">
        <w:rPr>
          <w:rFonts w:eastAsia="Calibri" w:hint="cs"/>
          <w:i/>
          <w:color w:val="0D0D0D" w:themeColor="text1" w:themeTint="F2"/>
          <w:kern w:val="28"/>
          <w:sz w:val="24"/>
          <w:szCs w:val="24"/>
          <w:rtl/>
        </w:rPr>
        <w:t>י,</w:t>
      </w:r>
      <w:r w:rsidRPr="00E6229B">
        <w:rPr>
          <w:rFonts w:eastAsia="Calibri"/>
          <w:i/>
          <w:color w:val="0D0D0D" w:themeColor="text1" w:themeTint="F2"/>
          <w:kern w:val="28"/>
          <w:sz w:val="24"/>
          <w:szCs w:val="24"/>
        </w:rPr>
        <w:t xml:space="preserve"> </w:t>
      </w:r>
      <w:r w:rsidRPr="00E6229B">
        <w:rPr>
          <w:rFonts w:eastAsia="Calibri"/>
          <w:i/>
          <w:color w:val="0D0D0D" w:themeColor="text1" w:themeTint="F2"/>
          <w:kern w:val="28"/>
          <w:sz w:val="24"/>
          <w:szCs w:val="24"/>
          <w:rtl/>
        </w:rPr>
        <w:t>פ"ד לט (3) 776; ע"א 4/80 מונק נ' מונק</w:t>
      </w:r>
      <w:r w:rsidR="00E6229B">
        <w:rPr>
          <w:rFonts w:eastAsia="Calibri" w:hint="cs"/>
          <w:i/>
          <w:color w:val="0D0D0D" w:themeColor="text1" w:themeTint="F2"/>
          <w:kern w:val="28"/>
          <w:sz w:val="24"/>
          <w:szCs w:val="24"/>
          <w:rtl/>
        </w:rPr>
        <w:t>,</w:t>
      </w:r>
      <w:r w:rsidRPr="00E6229B">
        <w:rPr>
          <w:rFonts w:eastAsia="Calibri"/>
          <w:i/>
          <w:color w:val="0D0D0D" w:themeColor="text1" w:themeTint="F2"/>
          <w:kern w:val="28"/>
          <w:sz w:val="24"/>
          <w:szCs w:val="24"/>
        </w:rPr>
        <w:t xml:space="preserve"> </w:t>
      </w:r>
      <w:r w:rsidRPr="00E6229B">
        <w:rPr>
          <w:rFonts w:eastAsia="Calibri"/>
          <w:i/>
          <w:color w:val="0D0D0D" w:themeColor="text1" w:themeTint="F2"/>
          <w:kern w:val="28"/>
          <w:sz w:val="24"/>
          <w:szCs w:val="24"/>
          <w:rtl/>
        </w:rPr>
        <w:t>פ"ד לו (4) 421</w:t>
      </w:r>
      <w:r w:rsidR="00E6229B" w:rsidRPr="00E6229B">
        <w:rPr>
          <w:rFonts w:eastAsia="Calibri" w:hint="cs"/>
          <w:i/>
          <w:color w:val="0D0D0D" w:themeColor="text1" w:themeTint="F2"/>
          <w:kern w:val="28"/>
          <w:sz w:val="24"/>
          <w:szCs w:val="24"/>
          <w:rtl/>
        </w:rPr>
        <w:t>).</w:t>
      </w:r>
    </w:p>
    <w:p w14:paraId="1A9F80C5" w14:textId="20BBABC9" w:rsidR="000B1CE7" w:rsidRPr="000B1CE7" w:rsidRDefault="000B1CE7" w:rsidP="000B1CE7">
      <w:pPr>
        <w:snapToGrid w:val="0"/>
        <w:spacing w:after="120"/>
        <w:ind w:left="851" w:right="851"/>
        <w:rPr>
          <w:rFonts w:eastAsia="Calibri"/>
          <w:i/>
          <w:color w:val="0D0D0D" w:themeColor="text1" w:themeTint="F2"/>
          <w:kern w:val="28"/>
          <w:rtl/>
        </w:rPr>
      </w:pPr>
      <w:r w:rsidRPr="000B1CE7">
        <w:rPr>
          <w:rFonts w:eastAsia="Calibri" w:hint="cs"/>
          <w:i/>
          <w:color w:val="0D0D0D" w:themeColor="text1" w:themeTint="F2"/>
          <w:kern w:val="28"/>
          <w:rtl/>
        </w:rPr>
        <w:t>מ</w:t>
      </w:r>
      <w:r w:rsidRPr="000B1CE7">
        <w:rPr>
          <w:rFonts w:eastAsia="Calibri"/>
          <w:i/>
          <w:color w:val="0D0D0D" w:themeColor="text1" w:themeTint="F2"/>
          <w:kern w:val="28"/>
          <w:rtl/>
        </w:rPr>
        <w:t xml:space="preserve">נגד, קיימת גישה לפיה אם ההסכם לא אושר ע"י ערכאה שיפוטית, הרי שהגם שהוא אינו תקף כהסכם ממון מכוח חוק יחסי ממון, הרי שלהסכם תוקף מכוח דיני החוזים. </w:t>
      </w:r>
      <w:r w:rsidRPr="000B1CE7">
        <w:rPr>
          <w:rFonts w:eastAsia="Calibri" w:hint="cs"/>
          <w:i/>
          <w:color w:val="0D0D0D" w:themeColor="text1" w:themeTint="F2"/>
          <w:kern w:val="28"/>
          <w:szCs w:val="24"/>
          <w:rtl/>
        </w:rPr>
        <w:t>(</w:t>
      </w:r>
      <w:r w:rsidRPr="000B1CE7">
        <w:rPr>
          <w:rFonts w:eastAsia="Calibri"/>
          <w:i/>
          <w:color w:val="0D0D0D" w:themeColor="text1" w:themeTint="F2"/>
          <w:kern w:val="28"/>
          <w:szCs w:val="24"/>
          <w:rtl/>
        </w:rPr>
        <w:t>ראו למשל: ע"א 486/87 אבידור נ' אבידור, פ"ד מב (3</w:t>
      </w:r>
      <w:r w:rsidRPr="00D50A6F">
        <w:rPr>
          <w:rFonts w:eastAsia="Calibri"/>
          <w:i/>
          <w:color w:val="0D0D0D" w:themeColor="text1" w:themeTint="F2"/>
          <w:kern w:val="28"/>
          <w:sz w:val="20"/>
          <w:szCs w:val="22"/>
          <w:rtl/>
        </w:rPr>
        <w:t>)</w:t>
      </w:r>
      <w:r w:rsidRPr="00D50A6F">
        <w:rPr>
          <w:rFonts w:eastAsia="Calibri"/>
          <w:i/>
          <w:color w:val="0D0D0D" w:themeColor="text1" w:themeTint="F2"/>
          <w:kern w:val="28"/>
          <w:sz w:val="20"/>
          <w:szCs w:val="24"/>
          <w:rtl/>
        </w:rPr>
        <w:t xml:space="preserve"> 499</w:t>
      </w:r>
      <w:r w:rsidRPr="00D50A6F">
        <w:rPr>
          <w:rFonts w:eastAsia="Calibri" w:hint="cs"/>
          <w:i/>
          <w:color w:val="0D0D0D" w:themeColor="text1" w:themeTint="F2"/>
          <w:kern w:val="28"/>
          <w:sz w:val="20"/>
          <w:szCs w:val="24"/>
          <w:rtl/>
        </w:rPr>
        <w:t>)</w:t>
      </w:r>
      <w:r w:rsidR="00E6229B" w:rsidRPr="00D50A6F">
        <w:rPr>
          <w:rFonts w:eastAsia="Calibri" w:hint="cs"/>
          <w:i/>
          <w:color w:val="0D0D0D" w:themeColor="text1" w:themeTint="F2"/>
          <w:kern w:val="28"/>
          <w:sz w:val="20"/>
          <w:szCs w:val="24"/>
          <w:rtl/>
        </w:rPr>
        <w:t>.</w:t>
      </w:r>
    </w:p>
    <w:p w14:paraId="741BCBEC" w14:textId="77777777" w:rsidR="000B1CE7" w:rsidRPr="000B1CE7" w:rsidRDefault="000B1CE7" w:rsidP="000B1CE7">
      <w:pPr>
        <w:snapToGrid w:val="0"/>
        <w:spacing w:after="120" w:line="276" w:lineRule="auto"/>
        <w:ind w:firstLine="397"/>
        <w:rPr>
          <w:rFonts w:eastAsia="Calibri"/>
          <w:color w:val="0D0D0D" w:themeColor="text1" w:themeTint="F2"/>
          <w:kern w:val="28"/>
        </w:rPr>
      </w:pPr>
      <w:r w:rsidRPr="000B1CE7">
        <w:rPr>
          <w:rFonts w:eastAsia="Calibri"/>
          <w:color w:val="0D0D0D" w:themeColor="text1" w:themeTint="F2"/>
          <w:kern w:val="28"/>
        </w:rPr>
        <w:t> </w:t>
      </w:r>
      <w:r w:rsidRPr="000B1CE7">
        <w:rPr>
          <w:rFonts w:eastAsia="Calibri"/>
          <w:color w:val="0D0D0D" w:themeColor="text1" w:themeTint="F2"/>
          <w:kern w:val="28"/>
          <w:rtl/>
        </w:rPr>
        <w:t xml:space="preserve">לפיכך, ועל פי גישה זו, בן זוג אשר נפגע מהפרת הסכם זכאי לסעדים שבדין הכללי, דהיינו עפ"י חוק החוזים </w:t>
      </w:r>
      <w:r w:rsidRPr="000B1CE7">
        <w:rPr>
          <w:rFonts w:eastAsia="Calibri"/>
          <w:color w:val="0D0D0D" w:themeColor="text1" w:themeTint="F2"/>
          <w:kern w:val="28"/>
          <w:szCs w:val="24"/>
          <w:rtl/>
        </w:rPr>
        <w:t>(תרופות)</w:t>
      </w:r>
      <w:r w:rsidRPr="000B1CE7">
        <w:rPr>
          <w:rFonts w:eastAsia="Calibri"/>
          <w:color w:val="0D0D0D" w:themeColor="text1" w:themeTint="F2"/>
          <w:kern w:val="28"/>
          <w:rtl/>
        </w:rPr>
        <w:t>, להבדיל מזכאות לתרופות או לסעדים שבחוק</w:t>
      </w:r>
      <w:r w:rsidRPr="000B1CE7">
        <w:rPr>
          <w:rFonts w:eastAsia="Calibri"/>
          <w:color w:val="0D0D0D" w:themeColor="text1" w:themeTint="F2"/>
          <w:kern w:val="28"/>
        </w:rPr>
        <w:t>.</w:t>
      </w:r>
    </w:p>
    <w:p w14:paraId="696B0C13" w14:textId="119351C7" w:rsidR="000B1CE7" w:rsidRPr="000B1CE7" w:rsidRDefault="000B1CE7" w:rsidP="000B1CE7">
      <w:pPr>
        <w:snapToGrid w:val="0"/>
        <w:spacing w:after="120" w:line="276" w:lineRule="auto"/>
        <w:ind w:firstLine="397"/>
        <w:rPr>
          <w:rFonts w:ascii="FrankRuehl" w:eastAsia="Calibri" w:hAnsi="FrankRuehl"/>
          <w:kern w:val="28"/>
          <w:sz w:val="28"/>
          <w:rtl/>
          <w:lang w:eastAsia="he-IL"/>
        </w:rPr>
      </w:pPr>
      <w:r w:rsidRPr="000B1CE7">
        <w:rPr>
          <w:rFonts w:ascii="FrankRuehl" w:eastAsia="Calibri" w:hAnsi="FrankRuehl"/>
          <w:color w:val="0D0D0D" w:themeColor="text1" w:themeTint="F2"/>
          <w:kern w:val="28"/>
          <w:sz w:val="28"/>
          <w:rtl/>
          <w:lang w:eastAsia="he-IL"/>
        </w:rPr>
        <w:t xml:space="preserve">לאור האמור שיש שתי גישות איך להתייחס להסכם שנעשה שלא על פי הוראת החוק ולא נחתם בערכאה שיפוטית, בית הדין מטבעו זהיר מאוד </w:t>
      </w:r>
      <w:r w:rsidRPr="000B1CE7">
        <w:rPr>
          <w:rFonts w:ascii="FrankRuehl" w:eastAsia="Calibri" w:hAnsi="FrankRuehl"/>
          <w:kern w:val="28"/>
          <w:sz w:val="28"/>
          <w:rtl/>
          <w:lang w:eastAsia="he-IL"/>
        </w:rPr>
        <w:t>בהוצאת ממון מיד המוחזק. וברור שבמקרה דנן הבעל הוא המוחזק</w:t>
      </w:r>
      <w:r w:rsidR="00E6229B">
        <w:rPr>
          <w:rFonts w:ascii="FrankRuehl" w:eastAsia="Calibri" w:hAnsi="FrankRuehl" w:hint="cs"/>
          <w:kern w:val="28"/>
          <w:sz w:val="28"/>
          <w:rtl/>
          <w:lang w:eastAsia="he-IL"/>
        </w:rPr>
        <w:t>,</w:t>
      </w:r>
      <w:r w:rsidRPr="000B1CE7">
        <w:rPr>
          <w:rFonts w:ascii="FrankRuehl" w:eastAsia="Calibri" w:hAnsi="FrankRuehl"/>
          <w:kern w:val="28"/>
          <w:sz w:val="28"/>
          <w:rtl/>
          <w:lang w:eastAsia="he-IL"/>
        </w:rPr>
        <w:t xml:space="preserve"> שהרי המגרש והבית רשומים על שמו ועצם הרישום הופך את הבעל למוחזק</w:t>
      </w:r>
      <w:r w:rsidR="00E6229B">
        <w:rPr>
          <w:rFonts w:ascii="FrankRuehl" w:eastAsia="Calibri" w:hAnsi="FrankRuehl" w:hint="cs"/>
          <w:kern w:val="28"/>
          <w:sz w:val="28"/>
          <w:rtl/>
          <w:lang w:eastAsia="he-IL"/>
        </w:rPr>
        <w:t>,</w:t>
      </w:r>
      <w:r w:rsidRPr="000B1CE7">
        <w:rPr>
          <w:rFonts w:ascii="FrankRuehl" w:eastAsia="Calibri" w:hAnsi="FrankRuehl"/>
          <w:kern w:val="28"/>
          <w:sz w:val="28"/>
          <w:rtl/>
          <w:lang w:eastAsia="he-IL"/>
        </w:rPr>
        <w:t xml:space="preserve"> כפי שכתב </w:t>
      </w:r>
      <w:r w:rsidRPr="000B1CE7">
        <w:rPr>
          <w:rFonts w:ascii="FrankRuehl" w:eastAsia="Calibri" w:hAnsi="FrankRuehl" w:hint="cs"/>
          <w:kern w:val="28"/>
          <w:sz w:val="28"/>
          <w:rtl/>
          <w:lang w:eastAsia="he-IL"/>
        </w:rPr>
        <w:t>ה</w:t>
      </w:r>
      <w:r w:rsidRPr="000B1CE7">
        <w:rPr>
          <w:rFonts w:ascii="FrankRuehl" w:eastAsia="Calibri" w:hAnsi="FrankRuehl"/>
          <w:kern w:val="28"/>
          <w:sz w:val="28"/>
          <w:rtl/>
          <w:lang w:eastAsia="he-IL"/>
        </w:rPr>
        <w:t>שולחן ערוך</w:t>
      </w:r>
      <w:r w:rsidRPr="000B1CE7">
        <w:rPr>
          <w:rFonts w:ascii="FrankRuehl" w:eastAsia="Calibri" w:hAnsi="FrankRuehl" w:hint="cs"/>
          <w:kern w:val="28"/>
          <w:sz w:val="28"/>
          <w:rtl/>
          <w:lang w:eastAsia="he-IL"/>
        </w:rPr>
        <w:t xml:space="preserve"> </w:t>
      </w:r>
      <w:r w:rsidRPr="000B1CE7">
        <w:rPr>
          <w:rFonts w:ascii="FrankRuehl" w:eastAsia="Calibri" w:hAnsi="FrankRuehl" w:hint="cs"/>
          <w:kern w:val="28"/>
          <w:sz w:val="28"/>
          <w:szCs w:val="24"/>
          <w:rtl/>
          <w:lang w:eastAsia="he-IL"/>
        </w:rPr>
        <w:t>(</w:t>
      </w:r>
      <w:r w:rsidRPr="000B1CE7">
        <w:rPr>
          <w:rFonts w:ascii="FrankRuehl" w:eastAsia="Calibri" w:hAnsi="FrankRuehl"/>
          <w:kern w:val="28"/>
          <w:sz w:val="28"/>
          <w:szCs w:val="24"/>
          <w:rtl/>
          <w:lang w:eastAsia="he-IL"/>
        </w:rPr>
        <w:t>חושן משפט הלכות הלואה</w:t>
      </w:r>
      <w:r w:rsidRPr="000B1CE7">
        <w:rPr>
          <w:rFonts w:ascii="FrankRuehl" w:eastAsia="Calibri" w:hAnsi="FrankRuehl" w:hint="cs"/>
          <w:kern w:val="28"/>
          <w:sz w:val="28"/>
          <w:szCs w:val="24"/>
          <w:rtl/>
          <w:lang w:eastAsia="he-IL"/>
        </w:rPr>
        <w:t xml:space="preserve"> </w:t>
      </w:r>
      <w:r w:rsidR="000F4E37">
        <w:rPr>
          <w:rFonts w:ascii="FrankRuehl" w:eastAsia="Calibri" w:hAnsi="FrankRuehl"/>
          <w:kern w:val="28"/>
          <w:sz w:val="28"/>
          <w:szCs w:val="24"/>
          <w:rtl/>
          <w:lang w:eastAsia="he-IL"/>
        </w:rPr>
        <w:t>סי</w:t>
      </w:r>
      <w:r w:rsidR="000F4E37">
        <w:rPr>
          <w:rFonts w:ascii="FrankRuehl" w:eastAsia="Calibri" w:hAnsi="FrankRuehl" w:hint="cs"/>
          <w:kern w:val="28"/>
          <w:sz w:val="28"/>
          <w:szCs w:val="24"/>
          <w:rtl/>
          <w:lang w:eastAsia="he-IL"/>
        </w:rPr>
        <w:t>'</w:t>
      </w:r>
      <w:r w:rsidRPr="000B1CE7">
        <w:rPr>
          <w:rFonts w:ascii="FrankRuehl" w:eastAsia="Calibri" w:hAnsi="FrankRuehl"/>
          <w:kern w:val="28"/>
          <w:sz w:val="28"/>
          <w:szCs w:val="24"/>
          <w:rtl/>
          <w:lang w:eastAsia="he-IL"/>
        </w:rPr>
        <w:t xml:space="preserve"> ס</w:t>
      </w:r>
      <w:r w:rsidR="000F4E37">
        <w:rPr>
          <w:rFonts w:ascii="FrankRuehl" w:eastAsia="Calibri" w:hAnsi="FrankRuehl" w:hint="cs"/>
          <w:kern w:val="28"/>
          <w:sz w:val="28"/>
          <w:szCs w:val="24"/>
          <w:rtl/>
          <w:lang w:eastAsia="he-IL"/>
        </w:rPr>
        <w:t>'</w:t>
      </w:r>
      <w:r w:rsidR="000F4E37">
        <w:rPr>
          <w:rFonts w:ascii="FrankRuehl" w:eastAsia="Calibri" w:hAnsi="FrankRuehl"/>
          <w:kern w:val="28"/>
          <w:sz w:val="28"/>
          <w:szCs w:val="24"/>
          <w:rtl/>
          <w:lang w:eastAsia="he-IL"/>
        </w:rPr>
        <w:t xml:space="preserve"> ס</w:t>
      </w:r>
      <w:r w:rsidRPr="000B1CE7">
        <w:rPr>
          <w:rFonts w:ascii="FrankRuehl" w:eastAsia="Calibri" w:hAnsi="FrankRuehl"/>
          <w:kern w:val="28"/>
          <w:sz w:val="28"/>
          <w:szCs w:val="24"/>
          <w:rtl/>
          <w:lang w:eastAsia="he-IL"/>
        </w:rPr>
        <w:t>י</w:t>
      </w:r>
      <w:r w:rsidR="000F4E37">
        <w:rPr>
          <w:rFonts w:ascii="FrankRuehl" w:eastAsia="Calibri" w:hAnsi="FrankRuehl" w:hint="cs"/>
          <w:kern w:val="28"/>
          <w:sz w:val="28"/>
          <w:szCs w:val="24"/>
          <w:rtl/>
          <w:lang w:eastAsia="he-IL"/>
        </w:rPr>
        <w:t>"</w:t>
      </w:r>
      <w:r w:rsidRPr="000B1CE7">
        <w:rPr>
          <w:rFonts w:ascii="FrankRuehl" w:eastAsia="Calibri" w:hAnsi="FrankRuehl"/>
          <w:kern w:val="28"/>
          <w:sz w:val="28"/>
          <w:szCs w:val="24"/>
          <w:rtl/>
          <w:lang w:eastAsia="he-IL"/>
        </w:rPr>
        <w:t>ב</w:t>
      </w:r>
      <w:r w:rsidRPr="000B1CE7">
        <w:rPr>
          <w:rFonts w:ascii="FrankRuehl" w:eastAsia="Calibri" w:hAnsi="FrankRuehl" w:hint="cs"/>
          <w:kern w:val="28"/>
          <w:sz w:val="28"/>
          <w:szCs w:val="24"/>
          <w:rtl/>
          <w:lang w:eastAsia="he-IL"/>
        </w:rPr>
        <w:t>)</w:t>
      </w:r>
      <w:r w:rsidRPr="000B1CE7">
        <w:rPr>
          <w:rFonts w:ascii="FrankRuehl" w:eastAsia="Calibri" w:hAnsi="FrankRuehl" w:hint="cs"/>
          <w:kern w:val="28"/>
          <w:sz w:val="28"/>
          <w:rtl/>
          <w:lang w:eastAsia="he-IL"/>
        </w:rPr>
        <w:t>:</w:t>
      </w:r>
    </w:p>
    <w:p w14:paraId="4ABB321B" w14:textId="42451583" w:rsidR="000B1CE7" w:rsidRPr="000B1CE7" w:rsidRDefault="00E6229B" w:rsidP="000B1CE7">
      <w:pPr>
        <w:snapToGrid w:val="0"/>
        <w:spacing w:after="120"/>
        <w:ind w:left="851" w:right="851"/>
        <w:rPr>
          <w:rFonts w:eastAsia="Calibri"/>
          <w:i/>
          <w:color w:val="000000" w:themeColor="text1"/>
          <w:kern w:val="28"/>
          <w:rtl/>
          <w:lang w:eastAsia="he-IL"/>
        </w:rPr>
      </w:pPr>
      <w:r>
        <w:rPr>
          <w:rFonts w:eastAsia="Calibri" w:hint="cs"/>
          <w:i/>
          <w:color w:val="000000" w:themeColor="text1"/>
          <w:kern w:val="28"/>
          <w:rtl/>
          <w:lang w:eastAsia="he-IL"/>
        </w:rPr>
        <w:t>"</w:t>
      </w:r>
      <w:r w:rsidR="000B1CE7" w:rsidRPr="000B1CE7">
        <w:rPr>
          <w:rFonts w:eastAsia="Calibri"/>
          <w:i/>
          <w:color w:val="000000" w:themeColor="text1"/>
          <w:kern w:val="28"/>
          <w:rtl/>
          <w:lang w:eastAsia="he-IL"/>
        </w:rPr>
        <w:t>אישה שטוענת על הקרקעות שהניח בעלה, שחציים שלה ממעות שנפלו לה מבית אביה, והשטרות כתובים בשם שניהם, הדין עם האישה. ואם כתובים בשמה לבד, והיא טוענת שכולם שלה, כולם שלה.</w:t>
      </w:r>
      <w:r>
        <w:rPr>
          <w:rFonts w:eastAsia="Calibri" w:hint="cs"/>
          <w:i/>
          <w:color w:val="000000" w:themeColor="text1"/>
          <w:kern w:val="28"/>
          <w:rtl/>
          <w:lang w:eastAsia="he-IL"/>
        </w:rPr>
        <w:t>"</w:t>
      </w:r>
    </w:p>
    <w:p w14:paraId="0A7E23A8" w14:textId="04182BFD" w:rsidR="000B1CE7" w:rsidRPr="000B1CE7" w:rsidRDefault="000B1CE7" w:rsidP="000B1CE7">
      <w:pPr>
        <w:snapToGrid w:val="0"/>
        <w:spacing w:after="120" w:line="276" w:lineRule="auto"/>
        <w:ind w:firstLine="397"/>
        <w:rPr>
          <w:rFonts w:eastAsia="Calibri"/>
          <w:kern w:val="28"/>
          <w:sz w:val="28"/>
          <w:rtl/>
        </w:rPr>
      </w:pPr>
      <w:r w:rsidRPr="000B1CE7">
        <w:rPr>
          <w:rFonts w:eastAsia="Calibri"/>
          <w:kern w:val="28"/>
          <w:sz w:val="28"/>
          <w:rtl/>
        </w:rPr>
        <w:t>אולם מצינו מקרים חריגים שבהם בתי המשפט אכן נתנו תוקף להסכמת הצדדים גם אם היא לא נעשתה על פי הורא</w:t>
      </w:r>
      <w:r w:rsidR="00E6229B">
        <w:rPr>
          <w:rFonts w:eastAsia="Calibri"/>
          <w:kern w:val="28"/>
          <w:sz w:val="28"/>
          <w:rtl/>
        </w:rPr>
        <w:t>ת החוק וזאת משום עיקרון תום הלב</w:t>
      </w:r>
      <w:r w:rsidR="00E6229B">
        <w:rPr>
          <w:rFonts w:eastAsia="Calibri" w:hint="cs"/>
          <w:kern w:val="28"/>
          <w:sz w:val="28"/>
          <w:rtl/>
        </w:rPr>
        <w:t>.</w:t>
      </w:r>
      <w:r w:rsidRPr="000B1CE7">
        <w:rPr>
          <w:rFonts w:eastAsia="Calibri"/>
          <w:kern w:val="28"/>
          <w:sz w:val="28"/>
          <w:rtl/>
        </w:rPr>
        <w:t xml:space="preserve"> זוג שהיה ביניהם הסכם ואפילו בע"פ והם פעלו על פי עקרונותיו כמה שנים, לא יוכל אחד הצדדים לטעון שההסכם נעשה שלא כדין</w:t>
      </w:r>
      <w:r w:rsidR="00E6229B">
        <w:rPr>
          <w:rFonts w:eastAsia="Calibri" w:hint="cs"/>
          <w:kern w:val="28"/>
          <w:sz w:val="28"/>
          <w:rtl/>
        </w:rPr>
        <w:t>,</w:t>
      </w:r>
      <w:r w:rsidRPr="000B1CE7">
        <w:rPr>
          <w:rFonts w:eastAsia="Calibri"/>
          <w:kern w:val="28"/>
          <w:sz w:val="28"/>
          <w:rtl/>
        </w:rPr>
        <w:t xml:space="preserve"> טענה זו אינה קבילה מחוסר תום לב, דהיינו שכשהיה נוח לצדדים לפעול על פי ההסכם לא הועלתה שום טענה כנגד ההסכם, וכשנוצר סכסוך מועלות טענות הנאחזות בקרנות החוק שההסכם לא נעשה כהוראתו.</w:t>
      </w:r>
    </w:p>
    <w:p w14:paraId="242AA273" w14:textId="1C854B47" w:rsidR="000B1CE7" w:rsidRPr="000B1CE7" w:rsidRDefault="00E6229B" w:rsidP="000B1CE7">
      <w:pPr>
        <w:snapToGrid w:val="0"/>
        <w:spacing w:after="120" w:line="276" w:lineRule="auto"/>
        <w:ind w:firstLine="397"/>
        <w:rPr>
          <w:rFonts w:eastAsia="Calibri"/>
          <w:kern w:val="28"/>
          <w:sz w:val="28"/>
          <w:rtl/>
        </w:rPr>
      </w:pPr>
      <w:r>
        <w:rPr>
          <w:rFonts w:eastAsia="Calibri"/>
          <w:kern w:val="28"/>
          <w:sz w:val="28"/>
          <w:rtl/>
        </w:rPr>
        <w:t>אמשיך לצטט  את הפס"ד הנ"ל</w:t>
      </w:r>
      <w:r>
        <w:rPr>
          <w:rFonts w:eastAsia="Calibri" w:hint="cs"/>
          <w:kern w:val="28"/>
          <w:sz w:val="28"/>
          <w:rtl/>
        </w:rPr>
        <w:t>:</w:t>
      </w:r>
      <w:r w:rsidR="000B1CE7" w:rsidRPr="000B1CE7">
        <w:rPr>
          <w:rFonts w:eastAsia="Calibri"/>
          <w:kern w:val="28"/>
          <w:sz w:val="28"/>
          <w:rtl/>
        </w:rPr>
        <w:t xml:space="preserve">  </w:t>
      </w:r>
    </w:p>
    <w:p w14:paraId="12A6D505" w14:textId="40A5B224" w:rsidR="000B1CE7" w:rsidRPr="000B1CE7" w:rsidRDefault="00E6229B" w:rsidP="000B1CE7">
      <w:pPr>
        <w:snapToGrid w:val="0"/>
        <w:spacing w:after="120"/>
        <w:ind w:left="851" w:right="851"/>
        <w:rPr>
          <w:rFonts w:eastAsia="Calibri"/>
          <w:i/>
          <w:color w:val="000000" w:themeColor="text1"/>
          <w:kern w:val="28"/>
        </w:rPr>
      </w:pPr>
      <w:r>
        <w:rPr>
          <w:rFonts w:eastAsia="Calibri" w:hint="cs"/>
          <w:i/>
          <w:color w:val="000000" w:themeColor="text1"/>
          <w:kern w:val="28"/>
          <w:rtl/>
        </w:rPr>
        <w:t>"</w:t>
      </w:r>
      <w:r w:rsidR="000B1CE7" w:rsidRPr="000B1CE7">
        <w:rPr>
          <w:rFonts w:eastAsia="Calibri"/>
          <w:i/>
          <w:color w:val="000000" w:themeColor="text1"/>
          <w:kern w:val="28"/>
          <w:rtl/>
        </w:rPr>
        <w:t>בהתאם לתפישה זו, התפתח בפסיקה, מכוח עקרונות תום הלב והמניעות, חריג לכלל המחייב אישור הסכם הממון ע"י ערכאה שיפוטית</w:t>
      </w:r>
      <w:r w:rsidR="000B1CE7" w:rsidRPr="000B1CE7">
        <w:rPr>
          <w:rFonts w:eastAsia="Calibri"/>
          <w:i/>
          <w:color w:val="000000" w:themeColor="text1"/>
          <w:kern w:val="28"/>
        </w:rPr>
        <w:t>.</w:t>
      </w:r>
    </w:p>
    <w:p w14:paraId="2546DFFC" w14:textId="77777777" w:rsidR="000B1CE7" w:rsidRPr="000B1CE7" w:rsidRDefault="000B1CE7" w:rsidP="000B1CE7">
      <w:pPr>
        <w:snapToGrid w:val="0"/>
        <w:spacing w:after="120"/>
        <w:ind w:left="851" w:right="851"/>
        <w:rPr>
          <w:rFonts w:eastAsia="Calibri"/>
          <w:i/>
          <w:color w:val="000000" w:themeColor="text1"/>
          <w:kern w:val="28"/>
        </w:rPr>
      </w:pPr>
      <w:r w:rsidRPr="000B1CE7">
        <w:rPr>
          <w:rFonts w:eastAsia="Calibri"/>
          <w:i/>
          <w:color w:val="000000" w:themeColor="text1"/>
          <w:kern w:val="28"/>
          <w:rtl/>
        </w:rPr>
        <w:t>עפ"י החריג, שעה שבני הזוג ערכו הסכם ממון ונהגו על פיו, במשך פרק זמן בלתי מבוטל, הגם שההסכם לא אושר, יכיר בית המשפט בתוקפו</w:t>
      </w:r>
      <w:r w:rsidRPr="000B1CE7">
        <w:rPr>
          <w:rFonts w:eastAsia="Calibri"/>
          <w:i/>
          <w:color w:val="000000" w:themeColor="text1"/>
          <w:kern w:val="28"/>
        </w:rPr>
        <w:t>.</w:t>
      </w:r>
    </w:p>
    <w:p w14:paraId="2B0B7EBF" w14:textId="43E0EA14" w:rsidR="000B1CE7" w:rsidRPr="000B1CE7" w:rsidRDefault="000B1CE7" w:rsidP="000B1CE7">
      <w:pPr>
        <w:snapToGrid w:val="0"/>
        <w:spacing w:after="120"/>
        <w:ind w:left="851" w:right="851"/>
        <w:rPr>
          <w:rFonts w:eastAsia="Calibri"/>
          <w:i/>
          <w:color w:val="000000" w:themeColor="text1"/>
          <w:kern w:val="28"/>
          <w:rtl/>
        </w:rPr>
      </w:pPr>
      <w:r w:rsidRPr="000B1CE7">
        <w:rPr>
          <w:rFonts w:eastAsia="Calibri"/>
          <w:i/>
          <w:color w:val="000000" w:themeColor="text1"/>
          <w:kern w:val="28"/>
          <w:rtl/>
        </w:rPr>
        <w:t>מטרת החריג, שיונק, כאמור חיותו מעקרון תום הלב, היא למנוע מבן זוג אשר פעל עפ"י ההסכם, חסה בצ</w:t>
      </w:r>
      <w:r w:rsidR="00E013D7">
        <w:rPr>
          <w:rFonts w:eastAsia="Calibri" w:hint="cs"/>
          <w:i/>
          <w:color w:val="000000" w:themeColor="text1"/>
          <w:kern w:val="28"/>
          <w:rtl/>
        </w:rPr>
        <w:t>י</w:t>
      </w:r>
      <w:r w:rsidRPr="000B1CE7">
        <w:rPr>
          <w:rFonts w:eastAsia="Calibri"/>
          <w:i/>
          <w:color w:val="000000" w:themeColor="text1"/>
          <w:kern w:val="28"/>
          <w:rtl/>
        </w:rPr>
        <w:t>לו ונהנה מפירותיו, לטעון בדיעבד, בחוסר תום לב, כי ההסכם חסר תוקף כיוון שלא אושר</w:t>
      </w:r>
      <w:r w:rsidRPr="000B1CE7">
        <w:rPr>
          <w:rFonts w:eastAsia="Calibri"/>
          <w:i/>
          <w:color w:val="000000" w:themeColor="text1"/>
          <w:kern w:val="28"/>
        </w:rPr>
        <w:t>.</w:t>
      </w:r>
    </w:p>
    <w:p w14:paraId="730A21B4" w14:textId="77777777" w:rsidR="000B1CE7" w:rsidRPr="000B1CE7" w:rsidRDefault="000B1CE7" w:rsidP="000B1CE7">
      <w:pPr>
        <w:snapToGrid w:val="0"/>
        <w:spacing w:after="120" w:line="276" w:lineRule="auto"/>
        <w:ind w:firstLine="397"/>
        <w:rPr>
          <w:rFonts w:eastAsia="Calibri"/>
          <w:kern w:val="28"/>
        </w:rPr>
      </w:pPr>
      <w:r w:rsidRPr="000B1CE7">
        <w:rPr>
          <w:rFonts w:eastAsia="Calibri"/>
          <w:kern w:val="28"/>
          <w:rtl/>
        </w:rPr>
        <w:t>וכך נקבע בהלכת רודן</w:t>
      </w:r>
      <w:r w:rsidRPr="000B1CE7">
        <w:rPr>
          <w:rFonts w:eastAsia="Calibri"/>
          <w:kern w:val="28"/>
        </w:rPr>
        <w:t>:</w:t>
      </w:r>
    </w:p>
    <w:p w14:paraId="66BBD8B2" w14:textId="77777777" w:rsidR="000B1CE7" w:rsidRPr="000B1CE7" w:rsidRDefault="000B1CE7" w:rsidP="000B1CE7">
      <w:pPr>
        <w:snapToGrid w:val="0"/>
        <w:spacing w:after="120"/>
        <w:ind w:left="851" w:right="851"/>
        <w:rPr>
          <w:rFonts w:eastAsia="Calibri"/>
          <w:i/>
          <w:color w:val="000000" w:themeColor="text1"/>
          <w:kern w:val="28"/>
          <w:sz w:val="28"/>
        </w:rPr>
      </w:pPr>
      <w:r w:rsidRPr="000B1CE7">
        <w:rPr>
          <w:rFonts w:eastAsia="Calibri"/>
          <w:i/>
          <w:color w:val="000000" w:themeColor="text1"/>
          <w:kern w:val="28"/>
          <w:sz w:val="28"/>
          <w:rtl/>
        </w:rPr>
        <w:t xml:space="preserve">נראה לי, כי במקרה זה מנועה המשיבה 2 מלהעלות טענה זו בשלב כה מאוחר, 9 שנים לאחר שנכרת ההסכם, ולאחר שהיא קיבלה את מה שההסכם </w:t>
      </w:r>
      <w:r w:rsidRPr="000B1CE7">
        <w:rPr>
          <w:rFonts w:eastAsia="Calibri"/>
          <w:i/>
          <w:color w:val="000000" w:themeColor="text1"/>
          <w:kern w:val="28"/>
          <w:sz w:val="28"/>
          <w:rtl/>
        </w:rPr>
        <w:lastRenderedPageBreak/>
        <w:t>העניק לה, ובעת שהיא נדרשת לעמוד בנדרש ממנה על פיו. העובדה שהיא נהגה על פי ההסכם במשך 9 שנים, מעידה על כך שהיא הכירה בתוקפו, וכי אישור בית המשפט המחוזי עמד בדרישותיה וכי היא חתמה על ההסכם מתוך רצון חופשי ומתוך מודעות מלאה להשלכותיו. העלאת טענה זו בשלב כה מאוחר הינה שימוש בזכות שלא בתום לב, דבר העומד בסתירה לסעיף 39 (חלק כללי) תשל"ג- 1973</w:t>
      </w:r>
      <w:r w:rsidRPr="000B1CE7">
        <w:rPr>
          <w:rFonts w:eastAsia="Calibri" w:hint="cs"/>
          <w:i/>
          <w:color w:val="000000" w:themeColor="text1"/>
          <w:kern w:val="28"/>
          <w:sz w:val="28"/>
          <w:rtl/>
        </w:rPr>
        <w:t xml:space="preserve">. </w:t>
      </w:r>
      <w:r w:rsidRPr="000B1CE7">
        <w:rPr>
          <w:rFonts w:eastAsia="Calibri"/>
          <w:i/>
          <w:color w:val="000000" w:themeColor="text1"/>
          <w:kern w:val="28"/>
          <w:sz w:val="28"/>
          <w:rtl/>
        </w:rPr>
        <w:t>ראו: ע"א 151/85 רודן נגד רודן פ"ד לט (3) 186</w:t>
      </w:r>
      <w:r w:rsidRPr="000B1CE7">
        <w:rPr>
          <w:rFonts w:eastAsia="Calibri"/>
          <w:i/>
          <w:color w:val="000000" w:themeColor="text1"/>
          <w:kern w:val="28"/>
          <w:sz w:val="28"/>
        </w:rPr>
        <w:t>.</w:t>
      </w:r>
    </w:p>
    <w:p w14:paraId="4F750A7E" w14:textId="77777777" w:rsidR="000B1CE7" w:rsidRPr="000B1CE7" w:rsidRDefault="000B1CE7" w:rsidP="000B1CE7">
      <w:pPr>
        <w:snapToGrid w:val="0"/>
        <w:spacing w:after="120"/>
        <w:ind w:left="851" w:right="851"/>
        <w:rPr>
          <w:rFonts w:eastAsia="Calibri"/>
          <w:b/>
          <w:bCs/>
          <w:i/>
          <w:color w:val="000000" w:themeColor="text1"/>
          <w:kern w:val="28"/>
        </w:rPr>
      </w:pPr>
      <w:r w:rsidRPr="000B1CE7">
        <w:rPr>
          <w:rFonts w:eastAsia="Calibri"/>
          <w:b/>
          <w:bCs/>
          <w:i/>
          <w:color w:val="000000" w:themeColor="text1"/>
          <w:kern w:val="28"/>
        </w:rPr>
        <w:t> </w:t>
      </w:r>
    </w:p>
    <w:p w14:paraId="582057D8" w14:textId="77777777" w:rsidR="000B1CE7" w:rsidRPr="000B1CE7" w:rsidRDefault="000B1CE7" w:rsidP="000B1CE7">
      <w:pPr>
        <w:spacing w:before="100" w:beforeAutospacing="1" w:after="100" w:afterAutospacing="1"/>
        <w:ind w:left="360"/>
        <w:jc w:val="left"/>
        <w:rPr>
          <w:rFonts w:ascii="FrankRuehl" w:eastAsia="Times New Roman" w:hAnsi="FrankRuehl"/>
          <w:sz w:val="28"/>
        </w:rPr>
      </w:pPr>
      <w:r w:rsidRPr="000B1CE7">
        <w:rPr>
          <w:rFonts w:ascii="FrankRuehl" w:eastAsia="Times New Roman" w:hAnsi="FrankRuehl"/>
          <w:sz w:val="28"/>
          <w:rtl/>
        </w:rPr>
        <w:t>בהמשך נקבע בהלכת פלונית כד</w:t>
      </w:r>
      <w:r w:rsidRPr="000B1CE7">
        <w:rPr>
          <w:rFonts w:ascii="FrankRuehl" w:eastAsia="Times New Roman" w:hAnsi="FrankRuehl" w:hint="cs"/>
          <w:sz w:val="28"/>
          <w:rtl/>
        </w:rPr>
        <w:t>להלן:</w:t>
      </w:r>
    </w:p>
    <w:p w14:paraId="6BD6CBAA" w14:textId="2A40729E" w:rsidR="000B1CE7" w:rsidRPr="000B1CE7" w:rsidRDefault="00C40359" w:rsidP="000B1CE7">
      <w:pPr>
        <w:snapToGrid w:val="0"/>
        <w:spacing w:after="120"/>
        <w:ind w:left="851" w:right="851"/>
        <w:rPr>
          <w:rFonts w:eastAsia="Calibri"/>
          <w:i/>
          <w:color w:val="0D0D0D" w:themeColor="text1" w:themeTint="F2"/>
          <w:kern w:val="28"/>
          <w:rtl/>
        </w:rPr>
      </w:pPr>
      <w:r>
        <w:rPr>
          <w:rFonts w:eastAsia="Calibri"/>
          <w:i/>
          <w:color w:val="0D0D0D" w:themeColor="text1" w:themeTint="F2"/>
          <w:kern w:val="28"/>
          <w:rtl/>
        </w:rPr>
        <w:t>כשלעצמי, מקובלת עלי</w:t>
      </w:r>
      <w:r w:rsidR="000B1CE7" w:rsidRPr="000B1CE7">
        <w:rPr>
          <w:rFonts w:eastAsia="Calibri"/>
          <w:i/>
          <w:color w:val="0D0D0D" w:themeColor="text1" w:themeTint="F2"/>
          <w:kern w:val="28"/>
          <w:rtl/>
        </w:rPr>
        <w:t xml:space="preserve"> במישור העקרוני העמדה שהציג בית המשפט לענייני משפחה לפיה לא יוכל צד להסכם ממון חתום שלא הוגש לאישור להישמע בטענה של היעדר אישור לאחר שנהנה לאורך זמן מפירות ההסכ</w:t>
      </w:r>
      <w:r w:rsidR="000B1CE7" w:rsidRPr="000B1CE7">
        <w:rPr>
          <w:rFonts w:eastAsia="Calibri" w:hint="cs"/>
          <w:i/>
          <w:color w:val="0D0D0D" w:themeColor="text1" w:themeTint="F2"/>
          <w:kern w:val="28"/>
          <w:rtl/>
        </w:rPr>
        <w:t>ם</w:t>
      </w:r>
    </w:p>
    <w:p w14:paraId="2A501C90" w14:textId="54F85B95" w:rsidR="000B1CE7" w:rsidRPr="000B1CE7" w:rsidRDefault="000B1CE7" w:rsidP="000B1CE7">
      <w:pPr>
        <w:snapToGrid w:val="0"/>
        <w:spacing w:after="120"/>
        <w:ind w:left="851" w:right="851"/>
        <w:rPr>
          <w:rFonts w:eastAsia="Calibri"/>
          <w:i/>
          <w:color w:val="0D0D0D" w:themeColor="text1" w:themeTint="F2"/>
          <w:kern w:val="28"/>
          <w:rtl/>
        </w:rPr>
      </w:pPr>
      <w:r w:rsidRPr="000B1CE7">
        <w:rPr>
          <w:rFonts w:eastAsia="Calibri"/>
          <w:i/>
          <w:color w:val="0D0D0D" w:themeColor="text1" w:themeTint="F2"/>
          <w:kern w:val="28"/>
          <w:rtl/>
        </w:rPr>
        <w:t>ראו: בע"מ 9126/05 פלונית נ' פלוני</w:t>
      </w:r>
      <w:r w:rsidR="00E013D7">
        <w:rPr>
          <w:rFonts w:eastAsia="Calibri"/>
          <w:i/>
          <w:color w:val="0D0D0D" w:themeColor="text1" w:themeTint="F2"/>
          <w:kern w:val="28"/>
        </w:rPr>
        <w:t xml:space="preserve"> </w:t>
      </w:r>
      <w:r w:rsidR="00E013D7" w:rsidRPr="00E013D7">
        <w:rPr>
          <w:rFonts w:eastAsia="Calibri" w:hint="cs"/>
          <w:i/>
          <w:color w:val="0D0D0D" w:themeColor="text1" w:themeTint="F2"/>
          <w:kern w:val="28"/>
          <w:sz w:val="24"/>
          <w:szCs w:val="24"/>
          <w:rtl/>
        </w:rPr>
        <w:t>(</w:t>
      </w:r>
      <w:r w:rsidRPr="00E013D7">
        <w:rPr>
          <w:rFonts w:eastAsia="Calibri"/>
          <w:i/>
          <w:color w:val="0D0D0D" w:themeColor="text1" w:themeTint="F2"/>
          <w:kern w:val="28"/>
          <w:sz w:val="24"/>
          <w:szCs w:val="24"/>
          <w:rtl/>
        </w:rPr>
        <w:t>פורסם במאגרים האלקטרוניים</w:t>
      </w:r>
      <w:r w:rsidR="00E013D7" w:rsidRPr="00E013D7">
        <w:rPr>
          <w:rFonts w:eastAsia="Calibri" w:hint="cs"/>
          <w:i/>
          <w:color w:val="0D0D0D" w:themeColor="text1" w:themeTint="F2"/>
          <w:kern w:val="28"/>
          <w:sz w:val="24"/>
          <w:szCs w:val="24"/>
          <w:rtl/>
        </w:rPr>
        <w:t>)</w:t>
      </w:r>
      <w:r w:rsidRPr="00E013D7">
        <w:rPr>
          <w:rFonts w:eastAsia="Calibri"/>
          <w:i/>
          <w:color w:val="0D0D0D" w:themeColor="text1" w:themeTint="F2"/>
          <w:kern w:val="28"/>
          <w:sz w:val="24"/>
          <w:szCs w:val="24"/>
        </w:rPr>
        <w:t>.</w:t>
      </w:r>
    </w:p>
    <w:p w14:paraId="5E64980D" w14:textId="77777777" w:rsidR="000B1CE7" w:rsidRPr="000B1CE7" w:rsidRDefault="000B1CE7" w:rsidP="000B1CE7">
      <w:pPr>
        <w:snapToGrid w:val="0"/>
        <w:spacing w:after="120"/>
        <w:ind w:left="851" w:right="851"/>
        <w:rPr>
          <w:rFonts w:eastAsia="Calibri"/>
          <w:i/>
          <w:color w:val="0D0D0D" w:themeColor="text1" w:themeTint="F2"/>
          <w:kern w:val="28"/>
        </w:rPr>
      </w:pPr>
      <w:r w:rsidRPr="000B1CE7">
        <w:rPr>
          <w:rFonts w:eastAsia="Calibri"/>
          <w:i/>
          <w:color w:val="0D0D0D" w:themeColor="text1" w:themeTint="F2"/>
          <w:kern w:val="28"/>
          <w:rtl/>
        </w:rPr>
        <w:t>ודוק, בית משפט העליון מורנו, כי החלת הלכת רודן לא תיעשה כלאחר יד. הלכה זו מהווה חריג לכלל ויש לעשות שימוש בחריג זה רק במקרים חריגים</w:t>
      </w:r>
      <w:r w:rsidRPr="000B1CE7">
        <w:rPr>
          <w:rFonts w:eastAsia="Calibri"/>
          <w:i/>
          <w:color w:val="0D0D0D" w:themeColor="text1" w:themeTint="F2"/>
          <w:kern w:val="28"/>
        </w:rPr>
        <w:t>.</w:t>
      </w:r>
    </w:p>
    <w:p w14:paraId="68EA93DC" w14:textId="4225BA26" w:rsidR="00C40359" w:rsidRDefault="000B1CE7" w:rsidP="00C40359">
      <w:pPr>
        <w:snapToGrid w:val="0"/>
        <w:spacing w:after="120"/>
        <w:ind w:left="851" w:right="851"/>
        <w:rPr>
          <w:rFonts w:eastAsia="Calibri"/>
          <w:i/>
          <w:color w:val="0D0D0D" w:themeColor="text1" w:themeTint="F2"/>
          <w:kern w:val="28"/>
          <w:rtl/>
        </w:rPr>
      </w:pPr>
      <w:r w:rsidRPr="000B1CE7">
        <w:rPr>
          <w:rFonts w:eastAsia="Calibri"/>
          <w:i/>
          <w:color w:val="0D0D0D" w:themeColor="text1" w:themeTint="F2"/>
          <w:kern w:val="28"/>
          <w:rtl/>
        </w:rPr>
        <w:t xml:space="preserve">ראו דברי בית המשפט העליון </w:t>
      </w:r>
      <w:r w:rsidRPr="000B1CE7">
        <w:rPr>
          <w:rFonts w:eastAsia="Calibri"/>
          <w:i/>
          <w:color w:val="0D0D0D" w:themeColor="text1" w:themeTint="F2"/>
          <w:kern w:val="28"/>
          <w:szCs w:val="24"/>
          <w:rtl/>
        </w:rPr>
        <w:t>(כב' השופט רובינשטיין)</w:t>
      </w:r>
      <w:r w:rsidR="00C40359">
        <w:rPr>
          <w:rFonts w:eastAsia="Calibri"/>
          <w:i/>
          <w:color w:val="0D0D0D" w:themeColor="text1" w:themeTint="F2"/>
          <w:kern w:val="28"/>
          <w:rtl/>
        </w:rPr>
        <w:t xml:space="preserve"> בפרשת פלוני</w:t>
      </w:r>
      <w:r w:rsidR="00C40359">
        <w:rPr>
          <w:rFonts w:eastAsia="Calibri" w:hint="cs"/>
          <w:i/>
          <w:color w:val="0D0D0D" w:themeColor="text1" w:themeTint="F2"/>
          <w:kern w:val="28"/>
          <w:rtl/>
        </w:rPr>
        <w:t>ת:</w:t>
      </w:r>
    </w:p>
    <w:p w14:paraId="542A1F76" w14:textId="2A73E97F" w:rsidR="000B1CE7" w:rsidRPr="000B1CE7" w:rsidRDefault="00C40359" w:rsidP="00C40359">
      <w:pPr>
        <w:snapToGrid w:val="0"/>
        <w:spacing w:after="120"/>
        <w:ind w:left="1440" w:right="851"/>
        <w:rPr>
          <w:rFonts w:eastAsia="Calibri"/>
          <w:i/>
          <w:color w:val="0D0D0D" w:themeColor="text1" w:themeTint="F2"/>
          <w:kern w:val="28"/>
        </w:rPr>
      </w:pPr>
      <w:r>
        <w:rPr>
          <w:rFonts w:eastAsia="Calibri" w:hint="cs"/>
          <w:i/>
          <w:color w:val="0D0D0D" w:themeColor="text1" w:themeTint="F2"/>
          <w:kern w:val="28"/>
          <w:rtl/>
        </w:rPr>
        <w:t>"</w:t>
      </w:r>
      <w:r w:rsidR="000B1CE7" w:rsidRPr="000B1CE7">
        <w:rPr>
          <w:rFonts w:eastAsia="Calibri"/>
          <w:i/>
          <w:color w:val="0D0D0D" w:themeColor="text1" w:themeTint="F2"/>
          <w:kern w:val="28"/>
          <w:rtl/>
        </w:rPr>
        <w:t xml:space="preserve">אכן, פרופ' א' רוזן צבי רמז, כי אולי יהווה עניין רודן פתח להרחבת הגישה למקרים פחות חריגים </w:t>
      </w:r>
      <w:r w:rsidR="000B1CE7" w:rsidRPr="000B1CE7">
        <w:rPr>
          <w:rFonts w:eastAsia="Calibri"/>
          <w:i/>
          <w:color w:val="0D0D0D" w:themeColor="text1" w:themeTint="F2"/>
          <w:kern w:val="28"/>
          <w:szCs w:val="24"/>
          <w:rtl/>
        </w:rPr>
        <w:t>(א' רוזן צבי, דיני המשפחה בישראל- בין קודש לחו"ל תש"ן 368)</w:t>
      </w:r>
      <w:r w:rsidR="000B1CE7" w:rsidRPr="000B1CE7">
        <w:rPr>
          <w:rFonts w:eastAsia="Calibri"/>
          <w:i/>
          <w:color w:val="0D0D0D" w:themeColor="text1" w:themeTint="F2"/>
          <w:kern w:val="28"/>
          <w:rtl/>
        </w:rPr>
        <w:t xml:space="preserve">, אך המחוקק אמר דברו וכל עוד דברו בעינו, חשוב להדגיש, כי מקרים אלה יהיו החריגים. בדומה לכך, כשם שרק במקרים חריגים חוזה שלא נחתם יחייב את הצדדים לא מכח עיקרון זה. על בתי המשפט לזכור, כי דרך המלך היא אישור ההסכם כדין בהתאם להוראות החוק. לא רק שהקפדה מצד בית המשפט- ואף בשבע עיניים – על אישור כדין היא מצוות המחוקק שנימוקה </w:t>
      </w:r>
      <w:r w:rsidR="000B1CE7" w:rsidRPr="000B1CE7">
        <w:rPr>
          <w:rFonts w:eastAsia="Calibri"/>
          <w:i/>
          <w:color w:val="0D0D0D" w:themeColor="text1" w:themeTint="F2"/>
          <w:kern w:val="28"/>
          <w:szCs w:val="24"/>
          <w:rtl/>
        </w:rPr>
        <w:t>(כאמור)</w:t>
      </w:r>
      <w:r w:rsidR="000B1CE7" w:rsidRPr="000B1CE7">
        <w:rPr>
          <w:rFonts w:eastAsia="Calibri"/>
          <w:i/>
          <w:color w:val="0D0D0D" w:themeColor="text1" w:themeTint="F2"/>
          <w:kern w:val="28"/>
          <w:rtl/>
        </w:rPr>
        <w:t xml:space="preserve"> בצ</w:t>
      </w:r>
      <w:r w:rsidR="00A334E4">
        <w:rPr>
          <w:rFonts w:eastAsia="Calibri" w:hint="cs"/>
          <w:i/>
          <w:color w:val="0D0D0D" w:themeColor="text1" w:themeTint="F2"/>
          <w:kern w:val="28"/>
          <w:rtl/>
        </w:rPr>
        <w:t>י</w:t>
      </w:r>
      <w:r w:rsidR="000B1CE7" w:rsidRPr="000B1CE7">
        <w:rPr>
          <w:rFonts w:eastAsia="Calibri"/>
          <w:i/>
          <w:color w:val="0D0D0D" w:themeColor="text1" w:themeTint="F2"/>
          <w:kern w:val="28"/>
          <w:rtl/>
        </w:rPr>
        <w:t>דה, יש בה כדי להגביר את הודאות בשאלה אילו הסכמים יצאו מכלל טיוטה שאינה מחייבת והגיעו לכלל הסכמי ממון, ואילו נותרה כשכבה גאולוגית נוספת בהיסטוריה של המשא ומתן, ללא "שורה תחתונה" של תוקף מחייב. בסופו של יום, "קביעת גבולות היא בלתי נמנעת, פעמים רבות, לשם קיומה של הודאות המשפטית- למען ידע כל אדם היכן הוא עומד ומהן זכויותיו וחובותיו</w:t>
      </w:r>
      <w:r w:rsidR="000B1CE7" w:rsidRPr="000B1CE7">
        <w:rPr>
          <w:rFonts w:eastAsia="Calibri"/>
          <w:i/>
          <w:color w:val="0D0D0D" w:themeColor="text1" w:themeTint="F2"/>
          <w:kern w:val="28"/>
        </w:rPr>
        <w:t>".</w:t>
      </w:r>
    </w:p>
    <w:p w14:paraId="6F05CB8E" w14:textId="150BF0F9" w:rsidR="000B1CE7" w:rsidRPr="000B1CE7" w:rsidRDefault="000B1CE7" w:rsidP="000B1CE7">
      <w:pPr>
        <w:snapToGrid w:val="0"/>
        <w:spacing w:after="120"/>
        <w:ind w:left="851" w:right="851"/>
        <w:rPr>
          <w:rFonts w:eastAsia="Calibri"/>
          <w:i/>
          <w:color w:val="0D0D0D" w:themeColor="text1" w:themeTint="F2"/>
          <w:kern w:val="28"/>
        </w:rPr>
      </w:pPr>
      <w:r w:rsidRPr="000B1CE7">
        <w:rPr>
          <w:rFonts w:eastAsia="Calibri"/>
          <w:i/>
          <w:color w:val="0D0D0D" w:themeColor="text1" w:themeTint="F2"/>
          <w:kern w:val="28"/>
          <w:rtl/>
        </w:rPr>
        <w:t>ראו: בע"מ 7734/08 פלונית נ' פלוני</w:t>
      </w:r>
      <w:r w:rsidR="00A334E4">
        <w:rPr>
          <w:rFonts w:eastAsia="Calibri"/>
          <w:i/>
          <w:color w:val="0D0D0D" w:themeColor="text1" w:themeTint="F2"/>
          <w:kern w:val="28"/>
        </w:rPr>
        <w:t xml:space="preserve"> </w:t>
      </w:r>
      <w:r w:rsidR="00A334E4" w:rsidRPr="00A334E4">
        <w:rPr>
          <w:rFonts w:eastAsia="Calibri" w:hint="cs"/>
          <w:i/>
          <w:color w:val="0D0D0D" w:themeColor="text1" w:themeTint="F2"/>
          <w:kern w:val="28"/>
          <w:sz w:val="20"/>
          <w:szCs w:val="24"/>
          <w:rtl/>
        </w:rPr>
        <w:t>(</w:t>
      </w:r>
      <w:r w:rsidRPr="00A334E4">
        <w:rPr>
          <w:rFonts w:eastAsia="Calibri"/>
          <w:i/>
          <w:color w:val="0D0D0D" w:themeColor="text1" w:themeTint="F2"/>
          <w:kern w:val="28"/>
          <w:sz w:val="20"/>
          <w:szCs w:val="24"/>
          <w:rtl/>
        </w:rPr>
        <w:t>פורסם במאגרים האלקטרוניים</w:t>
      </w:r>
      <w:r w:rsidR="00A334E4" w:rsidRPr="00A334E4">
        <w:rPr>
          <w:rFonts w:eastAsia="Calibri" w:hint="cs"/>
          <w:i/>
          <w:color w:val="0D0D0D" w:themeColor="text1" w:themeTint="F2"/>
          <w:kern w:val="28"/>
          <w:sz w:val="20"/>
          <w:szCs w:val="24"/>
          <w:rtl/>
        </w:rPr>
        <w:t>)</w:t>
      </w:r>
      <w:r w:rsidRPr="00A334E4">
        <w:rPr>
          <w:rFonts w:eastAsia="Calibri"/>
          <w:i/>
          <w:color w:val="0D0D0D" w:themeColor="text1" w:themeTint="F2"/>
          <w:kern w:val="28"/>
          <w:sz w:val="20"/>
          <w:szCs w:val="24"/>
        </w:rPr>
        <w:t>.</w:t>
      </w:r>
    </w:p>
    <w:p w14:paraId="4C5EF0AF" w14:textId="77777777" w:rsidR="000B1CE7" w:rsidRPr="000B1CE7" w:rsidRDefault="000B1CE7" w:rsidP="000B1CE7">
      <w:pPr>
        <w:snapToGrid w:val="0"/>
        <w:spacing w:after="120"/>
        <w:ind w:left="851" w:right="851"/>
        <w:rPr>
          <w:rFonts w:eastAsia="Calibri"/>
          <w:i/>
          <w:color w:val="0D0D0D" w:themeColor="text1" w:themeTint="F2"/>
          <w:kern w:val="28"/>
          <w:rtl/>
        </w:rPr>
      </w:pPr>
      <w:r w:rsidRPr="000B1CE7">
        <w:rPr>
          <w:rFonts w:eastAsia="Calibri"/>
          <w:i/>
          <w:color w:val="0D0D0D" w:themeColor="text1" w:themeTint="F2"/>
          <w:kern w:val="28"/>
        </w:rPr>
        <w:t> </w:t>
      </w:r>
      <w:r w:rsidRPr="000B1CE7">
        <w:rPr>
          <w:rFonts w:eastAsia="Calibri"/>
          <w:i/>
          <w:color w:val="0D0D0D" w:themeColor="text1" w:themeTint="F2"/>
          <w:kern w:val="28"/>
          <w:rtl/>
        </w:rPr>
        <w:t xml:space="preserve">צא ולמד, אפוא, כי גם אם ניתן, במקרים חריגים, להכיר בתוקפו של הסכם שלא אושר מכוח עקרונות תום הלב והמניעות שבדיני החוזים הכלליים, דומה כי אותם מקרים חריגים מצטמצמים למצב בו הצדדים נהגו על פי ההסכם לאורך תקופה ממושכת באופן המעיד על גמירות דעתם ועל הכרה בתוקפו המחייב </w:t>
      </w:r>
      <w:r w:rsidRPr="000B1CE7">
        <w:rPr>
          <w:rFonts w:eastAsia="Calibri"/>
          <w:i/>
          <w:color w:val="0D0D0D" w:themeColor="text1" w:themeTint="F2"/>
          <w:kern w:val="28"/>
          <w:szCs w:val="24"/>
          <w:rtl/>
        </w:rPr>
        <w:t xml:space="preserve">(ראו עוד: </w:t>
      </w:r>
      <w:hyperlink r:id="rId12" w:history="1">
        <w:r w:rsidRPr="00C40359">
          <w:rPr>
            <w:rFonts w:eastAsia="Calibri"/>
            <w:i/>
            <w:color w:val="0D0D0D" w:themeColor="text1" w:themeTint="F2"/>
            <w:kern w:val="28"/>
            <w:szCs w:val="24"/>
            <w:rtl/>
          </w:rPr>
          <w:t>בג"ץ 8820/07</w:t>
        </w:r>
      </w:hyperlink>
      <w:r w:rsidRPr="000B1CE7">
        <w:rPr>
          <w:rFonts w:eastAsia="Calibri"/>
          <w:i/>
          <w:color w:val="0D0D0D" w:themeColor="text1" w:themeTint="F2"/>
          <w:kern w:val="28"/>
          <w:szCs w:val="24"/>
          <w:rtl/>
        </w:rPr>
        <w:t xml:space="preserve"> פלוני נ' בית הדין הרבני האזורי אשקלון (פורסם במאגרים האלקטרוניים)</w:t>
      </w:r>
      <w:r w:rsidRPr="000B1CE7">
        <w:rPr>
          <w:rFonts w:eastAsia="Calibri"/>
          <w:i/>
          <w:color w:val="0D0D0D" w:themeColor="text1" w:themeTint="F2"/>
          <w:kern w:val="28"/>
          <w:rtl/>
        </w:rPr>
        <w:t>; נ' שלם יחסי ממון ורכוש – הלכה למעשה</w:t>
      </w:r>
      <w:r w:rsidRPr="000B1CE7">
        <w:rPr>
          <w:rFonts w:eastAsia="Calibri"/>
          <w:i/>
          <w:color w:val="0D0D0D" w:themeColor="text1" w:themeTint="F2"/>
          <w:kern w:val="28"/>
        </w:rPr>
        <w:t xml:space="preserve">, </w:t>
      </w:r>
      <w:r w:rsidRPr="000B1CE7">
        <w:rPr>
          <w:rFonts w:eastAsia="Calibri"/>
          <w:i/>
          <w:color w:val="0D0D0D" w:themeColor="text1" w:themeTint="F2"/>
          <w:kern w:val="28"/>
          <w:rtl/>
        </w:rPr>
        <w:t>עמ' 173</w:t>
      </w:r>
      <w:r w:rsidRPr="000B1CE7">
        <w:rPr>
          <w:rFonts w:eastAsia="Calibri"/>
          <w:i/>
          <w:color w:val="0D0D0D" w:themeColor="text1" w:themeTint="F2"/>
          <w:kern w:val="28"/>
        </w:rPr>
        <w:t>.</w:t>
      </w:r>
    </w:p>
    <w:p w14:paraId="71444B34" w14:textId="77777777" w:rsidR="000B1CE7" w:rsidRPr="000B1CE7" w:rsidRDefault="000B1CE7" w:rsidP="000B1CE7">
      <w:pPr>
        <w:snapToGrid w:val="0"/>
        <w:spacing w:after="120"/>
        <w:ind w:left="851" w:right="851"/>
        <w:rPr>
          <w:rFonts w:eastAsia="Calibri"/>
          <w:i/>
          <w:color w:val="0D0D0D" w:themeColor="text1" w:themeTint="F2"/>
          <w:kern w:val="28"/>
        </w:rPr>
      </w:pPr>
      <w:r w:rsidRPr="000B1CE7">
        <w:rPr>
          <w:rFonts w:eastAsia="Calibri"/>
          <w:i/>
          <w:color w:val="0D0D0D" w:themeColor="text1" w:themeTint="F2"/>
          <w:kern w:val="28"/>
        </w:rPr>
        <w:t> </w:t>
      </w:r>
      <w:r w:rsidRPr="000B1CE7">
        <w:rPr>
          <w:rFonts w:eastAsia="Calibri"/>
          <w:i/>
          <w:color w:val="0D0D0D" w:themeColor="text1" w:themeTint="F2"/>
          <w:kern w:val="28"/>
          <w:rtl/>
        </w:rPr>
        <w:t>מכל מקום ועלינו ליתן על כך דעתנו - גם באותם מקרים חריגים, בהם גילה בית המשפט גמישות ביחס לדרישות הפרוצדורליות שבדין, קיים לרוב מסמך בכתב או ראשית ראיה בכתב, המעידים, ולמצער מצביעים על קיומן של ההסכמות בין הצדדים, אלא שאלו לא הובאו לאישור בית המשפט</w:t>
      </w:r>
      <w:r w:rsidRPr="000B1CE7">
        <w:rPr>
          <w:rFonts w:eastAsia="Calibri"/>
          <w:i/>
          <w:color w:val="0D0D0D" w:themeColor="text1" w:themeTint="F2"/>
          <w:kern w:val="28"/>
        </w:rPr>
        <w:t>.</w:t>
      </w:r>
    </w:p>
    <w:p w14:paraId="6405FDBA" w14:textId="3E4D58F4" w:rsidR="000B1CE7" w:rsidRPr="000B1CE7" w:rsidRDefault="000B1CE7" w:rsidP="000B1CE7">
      <w:pPr>
        <w:snapToGrid w:val="0"/>
        <w:spacing w:after="120" w:line="276" w:lineRule="auto"/>
        <w:ind w:firstLine="397"/>
        <w:rPr>
          <w:rFonts w:eastAsia="Calibri"/>
          <w:color w:val="0D0D0D" w:themeColor="text1" w:themeTint="F2"/>
          <w:kern w:val="28"/>
          <w:rtl/>
          <w:lang w:eastAsia="he-IL"/>
        </w:rPr>
      </w:pPr>
      <w:r w:rsidRPr="000B1CE7">
        <w:rPr>
          <w:rFonts w:eastAsia="Calibri"/>
          <w:color w:val="0D0D0D" w:themeColor="text1" w:themeTint="F2"/>
          <w:kern w:val="28"/>
          <w:rtl/>
          <w:lang w:eastAsia="he-IL"/>
        </w:rPr>
        <w:t xml:space="preserve">וכן כתבה עו"ד לינור ליבוביץ תוקפו של הסכם ממון </w:t>
      </w:r>
      <w:r w:rsidRPr="000B1CE7">
        <w:rPr>
          <w:rFonts w:eastAsia="Calibri"/>
          <w:color w:val="0D0D0D" w:themeColor="text1" w:themeTint="F2"/>
          <w:kern w:val="28"/>
          <w:szCs w:val="24"/>
          <w:rtl/>
          <w:lang w:eastAsia="he-IL"/>
        </w:rPr>
        <w:t>(לקוח מתוך אתר פסק דין)</w:t>
      </w:r>
      <w:r w:rsidR="00C40359">
        <w:rPr>
          <w:rFonts w:eastAsia="Calibri" w:hint="cs"/>
          <w:color w:val="0D0D0D" w:themeColor="text1" w:themeTint="F2"/>
          <w:kern w:val="28"/>
          <w:rtl/>
          <w:lang w:eastAsia="he-IL"/>
        </w:rPr>
        <w:t>:</w:t>
      </w:r>
      <w:r w:rsidRPr="000B1CE7">
        <w:rPr>
          <w:rFonts w:eastAsia="Calibri"/>
          <w:color w:val="0D0D0D" w:themeColor="text1" w:themeTint="F2"/>
          <w:kern w:val="28"/>
          <w:rtl/>
          <w:lang w:eastAsia="he-IL"/>
        </w:rPr>
        <w:t xml:space="preserve"> </w:t>
      </w:r>
    </w:p>
    <w:p w14:paraId="4091B180" w14:textId="7F80AED8" w:rsidR="000B1CE7" w:rsidRPr="000B1CE7" w:rsidRDefault="000B1CE7" w:rsidP="00C40359">
      <w:pPr>
        <w:snapToGrid w:val="0"/>
        <w:spacing w:after="120"/>
        <w:ind w:left="851" w:right="851"/>
        <w:rPr>
          <w:rFonts w:ascii="FrankRuehl" w:eastAsia="Calibri" w:hAnsi="FrankRuehl"/>
          <w:i/>
          <w:color w:val="0D0D0D" w:themeColor="text1" w:themeTint="F2"/>
          <w:kern w:val="28"/>
          <w:sz w:val="28"/>
          <w:rtl/>
        </w:rPr>
      </w:pPr>
      <w:r w:rsidRPr="00C40359">
        <w:rPr>
          <w:rFonts w:ascii="FrankRuehl" w:eastAsia="Calibri" w:hAnsi="FrankRuehl"/>
          <w:b/>
          <w:bCs/>
          <w:i/>
          <w:color w:val="0D0D0D" w:themeColor="text1" w:themeTint="F2"/>
          <w:kern w:val="28"/>
          <w:sz w:val="28"/>
          <w:rtl/>
        </w:rPr>
        <w:lastRenderedPageBreak/>
        <w:t>הגישה המקלה – במידה והצדדים פעלו על פי ההסכם והסתמכו עליו – יש מקום לקבוע את תקפותו ולו רק מכוח עקרונות תום הלב וההסתמכות</w:t>
      </w:r>
      <w:r w:rsidR="00C40359">
        <w:rPr>
          <w:rFonts w:ascii="FrankRuehl" w:eastAsia="Calibri" w:hAnsi="FrankRuehl" w:hint="cs"/>
          <w:i/>
          <w:color w:val="0D0D0D" w:themeColor="text1" w:themeTint="F2"/>
          <w:kern w:val="28"/>
          <w:sz w:val="28"/>
          <w:rtl/>
        </w:rPr>
        <w:t xml:space="preserve"> </w:t>
      </w:r>
      <w:r w:rsidRPr="000B1CE7">
        <w:rPr>
          <w:rFonts w:ascii="FrankRuehl" w:eastAsia="Calibri" w:hAnsi="FrankRuehl"/>
          <w:i/>
          <w:color w:val="0D0D0D" w:themeColor="text1" w:themeTint="F2"/>
          <w:kern w:val="28"/>
          <w:sz w:val="28"/>
          <w:rtl/>
        </w:rPr>
        <w:t>חרף הוראות חוק יחסי ממון המפורשות, נראה כי הפסיקה והספרות המשפטית תומכות בדעה כי במקרים מסוימים  - בדרך כלל חריגים - אם החלו הצדדים בביצוע ההסכם לאחר כריתתו ושאלת תוקפו של ההסכם הועלתה רק בשלב מאוחר יותר, אזי מכח עקרון תום הלב ומכח דיני החוזים הכלליים, יש להכיר ב</w:t>
      </w:r>
      <w:r w:rsidRPr="000B1CE7">
        <w:rPr>
          <w:rFonts w:ascii="FrankRuehl" w:eastAsia="Calibri" w:hAnsi="FrankRuehl" w:hint="cs"/>
          <w:i/>
          <w:color w:val="0D0D0D" w:themeColor="text1" w:themeTint="F2"/>
          <w:kern w:val="28"/>
          <w:sz w:val="28"/>
          <w:rtl/>
        </w:rPr>
        <w:t xml:space="preserve">תוקפו </w:t>
      </w:r>
      <w:r w:rsidRPr="000B1CE7">
        <w:rPr>
          <w:rFonts w:ascii="FrankRuehl" w:eastAsia="Calibri" w:hAnsi="FrankRuehl"/>
          <w:i/>
          <w:color w:val="0D0D0D" w:themeColor="text1" w:themeTint="F2"/>
          <w:kern w:val="28"/>
          <w:sz w:val="28"/>
          <w:rtl/>
        </w:rPr>
        <w:t>המשפט</w:t>
      </w:r>
      <w:r w:rsidRPr="000B1CE7">
        <w:rPr>
          <w:rFonts w:ascii="FrankRuehl" w:eastAsia="Calibri" w:hAnsi="FrankRuehl" w:hint="cs"/>
          <w:i/>
          <w:color w:val="0D0D0D" w:themeColor="text1" w:themeTint="F2"/>
          <w:kern w:val="28"/>
          <w:sz w:val="28"/>
          <w:rtl/>
        </w:rPr>
        <w:t xml:space="preserve">י </w:t>
      </w:r>
      <w:r w:rsidRPr="000B1CE7">
        <w:rPr>
          <w:rFonts w:ascii="FrankRuehl" w:eastAsia="Calibri" w:hAnsi="FrankRuehl"/>
          <w:i/>
          <w:color w:val="0D0D0D" w:themeColor="text1" w:themeTint="F2"/>
          <w:kern w:val="28"/>
          <w:sz w:val="28"/>
          <w:rtl/>
        </w:rPr>
        <w:t>חרף העדר אישורו בפני בית המשפט.</w:t>
      </w:r>
    </w:p>
    <w:p w14:paraId="30535065" w14:textId="77777777" w:rsidR="000B1CE7" w:rsidRPr="000B1CE7" w:rsidRDefault="000B1CE7" w:rsidP="000B1CE7">
      <w:pPr>
        <w:snapToGrid w:val="0"/>
        <w:spacing w:after="120"/>
        <w:ind w:left="851" w:right="851"/>
        <w:rPr>
          <w:rFonts w:ascii="FrankRuehl" w:eastAsia="Calibri" w:hAnsi="FrankRuehl"/>
          <w:i/>
          <w:color w:val="0D0D0D" w:themeColor="text1" w:themeTint="F2"/>
          <w:kern w:val="28"/>
          <w:sz w:val="28"/>
          <w:rtl/>
        </w:rPr>
      </w:pPr>
      <w:r w:rsidRPr="000B1CE7">
        <w:rPr>
          <w:rFonts w:ascii="FrankRuehl" w:eastAsia="Calibri" w:hAnsi="FrankRuehl"/>
          <w:i/>
          <w:color w:val="0D0D0D" w:themeColor="text1" w:themeTint="F2"/>
          <w:kern w:val="28"/>
          <w:sz w:val="28"/>
          <w:rtl/>
        </w:rPr>
        <w:t>כאמור, מטרתו של אישור ההסכם בפני בית המשפט, היא לבחון את גמירות דעת הצדדים ביחס לאמור בו. חריג לכלל, לפיו, מקום בו ערכו בני הזוג הסכם ממון שלא אושר, אך מאז חתימתו נהגו הצדדים על פי המוסכם בו, עשוי בית המשפט להכיר בתוקפו של ההסכם, הגם שלא אושר, וזאת מכוח עקרון תום הלב והמניעות, והכול בהתאם לנסיבותיו המיוחדות של כל מקרה.</w:t>
      </w:r>
    </w:p>
    <w:p w14:paraId="087C47D5" w14:textId="7046ADE1" w:rsidR="00C40359" w:rsidRDefault="000B1CE7" w:rsidP="00AA4D9E">
      <w:pPr>
        <w:snapToGrid w:val="0"/>
        <w:spacing w:after="120"/>
        <w:ind w:left="851" w:right="851"/>
        <w:rPr>
          <w:rFonts w:eastAsia="Calibri"/>
          <w:i/>
          <w:color w:val="0D0D0D" w:themeColor="text1" w:themeTint="F2"/>
          <w:kern w:val="28"/>
          <w:rtl/>
        </w:rPr>
      </w:pPr>
      <w:r w:rsidRPr="000B1CE7">
        <w:rPr>
          <w:rFonts w:eastAsia="Calibri"/>
          <w:i/>
          <w:color w:val="0D0D0D" w:themeColor="text1" w:themeTint="F2"/>
          <w:kern w:val="28"/>
          <w:rtl/>
        </w:rPr>
        <w:t>ב</w:t>
      </w:r>
      <w:hyperlink r:id="rId13" w:history="1">
        <w:r w:rsidR="00AA4D9E">
          <w:rPr>
            <w:rFonts w:eastAsia="Calibri"/>
            <w:b/>
            <w:bCs/>
            <w:i/>
            <w:color w:val="0D0D0D" w:themeColor="text1" w:themeTint="F2"/>
            <w:kern w:val="28"/>
            <w:rtl/>
          </w:rPr>
          <w:t>ע"א 151/85 רודן נ' רודן</w:t>
        </w:r>
        <w:r w:rsidRPr="00C40359">
          <w:rPr>
            <w:rFonts w:eastAsia="Calibri"/>
            <w:b/>
            <w:bCs/>
            <w:i/>
            <w:color w:val="0D0D0D" w:themeColor="text1" w:themeTint="F2"/>
            <w:kern w:val="28"/>
            <w:rtl/>
          </w:rPr>
          <w:t xml:space="preserve"> </w:t>
        </w:r>
      </w:hyperlink>
      <w:r w:rsidRPr="000B1CE7">
        <w:rPr>
          <w:rFonts w:eastAsia="Calibri"/>
          <w:i/>
          <w:color w:val="0D0D0D" w:themeColor="text1" w:themeTint="F2"/>
          <w:kern w:val="28"/>
          <w:rtl/>
        </w:rPr>
        <w:t xml:space="preserve">נקבע:  </w:t>
      </w:r>
    </w:p>
    <w:p w14:paraId="074004D1" w14:textId="22DC741F" w:rsidR="000B1CE7" w:rsidRPr="000B1CE7" w:rsidRDefault="000B1CE7" w:rsidP="00D86FF1">
      <w:pPr>
        <w:snapToGrid w:val="0"/>
        <w:spacing w:after="120"/>
        <w:ind w:left="1440" w:right="851"/>
        <w:rPr>
          <w:rFonts w:eastAsia="Calibri"/>
          <w:i/>
          <w:color w:val="0D0D0D" w:themeColor="text1" w:themeTint="F2"/>
          <w:kern w:val="28"/>
          <w:rtl/>
        </w:rPr>
      </w:pPr>
      <w:r w:rsidRPr="000B1CE7">
        <w:rPr>
          <w:rFonts w:eastAsia="Calibri"/>
          <w:i/>
          <w:color w:val="0D0D0D" w:themeColor="text1" w:themeTint="F2"/>
          <w:kern w:val="28"/>
          <w:rtl/>
        </w:rPr>
        <w:t>"נראה לי כי במקרה זה מנועה המשיבה מלהעלות טענה זו, בשלב כה מאוחר, 9 שנים לאחר שנכרת ההסכם, לאחר שהיא קבלה את מה שההסכם העניק לה ובעת שהיא נדרשת לעמוד בנדרש ממנה על פיו. העובדה שהיא נהגה על פי ההסכם במשך 9 שנים מעידה על כך שהיא הכירה בתוקפו, וכי אישור בית המשפט המחוזי עמד בדרישותיה, והיא חתמה על ההסכם מתוך רצון חופשי ומודעות מלאה להשלכותיו. העלאת טענה זו, בשלב כה מאוחר הנה שימוש בזכות שלא בתום לב, דבר העומד בסתירה לסעיף 39 ל</w:t>
      </w:r>
      <w:hyperlink r:id="rId14" w:history="1">
        <w:r w:rsidRPr="00C40359">
          <w:rPr>
            <w:rFonts w:eastAsia="Calibri"/>
            <w:i/>
            <w:color w:val="0D0D0D" w:themeColor="text1" w:themeTint="F2"/>
            <w:kern w:val="28"/>
            <w:rtl/>
          </w:rPr>
          <w:t>חוק החוזים</w:t>
        </w:r>
      </w:hyperlink>
      <w:r w:rsidRPr="000B1CE7">
        <w:rPr>
          <w:rFonts w:eastAsia="Calibri"/>
          <w:i/>
          <w:color w:val="0D0D0D" w:themeColor="text1" w:themeTint="F2"/>
          <w:kern w:val="28"/>
          <w:rtl/>
        </w:rPr>
        <w:t>".</w:t>
      </w:r>
    </w:p>
    <w:p w14:paraId="3E057C66" w14:textId="77777777" w:rsidR="000B1CE7" w:rsidRPr="000B1CE7" w:rsidRDefault="000B1CE7" w:rsidP="000B1CE7">
      <w:pPr>
        <w:rPr>
          <w:color w:val="0D0D0D" w:themeColor="text1" w:themeTint="F2"/>
        </w:rPr>
      </w:pPr>
    </w:p>
    <w:p w14:paraId="738230EA" w14:textId="07B53030" w:rsidR="000B1CE7" w:rsidRPr="000B1CE7" w:rsidRDefault="000B1CE7" w:rsidP="005F6BF9">
      <w:pPr>
        <w:snapToGrid w:val="0"/>
        <w:spacing w:after="120"/>
        <w:ind w:left="851" w:right="851"/>
        <w:rPr>
          <w:rFonts w:eastAsia="Calibri"/>
          <w:i/>
          <w:color w:val="0D0D0D" w:themeColor="text1" w:themeTint="F2"/>
          <w:kern w:val="28"/>
          <w:rtl/>
        </w:rPr>
      </w:pPr>
      <w:r w:rsidRPr="000B1CE7">
        <w:rPr>
          <w:rFonts w:eastAsia="Calibri"/>
          <w:i/>
          <w:color w:val="0D0D0D" w:themeColor="text1" w:themeTint="F2"/>
          <w:kern w:val="28"/>
          <w:rtl/>
        </w:rPr>
        <w:t> גם המלומד רוזן</w:t>
      </w:r>
      <w:r w:rsidR="00AA4D9E">
        <w:rPr>
          <w:rFonts w:eastAsia="Calibri"/>
          <w:i/>
          <w:color w:val="0D0D0D" w:themeColor="text1" w:themeTint="F2"/>
          <w:kern w:val="28"/>
          <w:rtl/>
        </w:rPr>
        <w:t>-צבי, בספרו, דיני המשפחה בישראל</w:t>
      </w:r>
      <w:r w:rsidRPr="000B1CE7">
        <w:rPr>
          <w:rFonts w:eastAsia="Calibri"/>
          <w:i/>
          <w:color w:val="0D0D0D" w:themeColor="text1" w:themeTint="F2"/>
          <w:kern w:val="28"/>
          <w:rtl/>
        </w:rPr>
        <w:t xml:space="preserve"> בין קודש לחול </w:t>
      </w:r>
      <w:r w:rsidR="00AA4D9E" w:rsidRPr="00AA4D9E">
        <w:rPr>
          <w:rFonts w:eastAsia="Calibri" w:hint="cs"/>
          <w:i/>
          <w:color w:val="0D0D0D" w:themeColor="text1" w:themeTint="F2"/>
          <w:kern w:val="28"/>
          <w:sz w:val="20"/>
          <w:szCs w:val="24"/>
          <w:rtl/>
        </w:rPr>
        <w:t>(</w:t>
      </w:r>
      <w:r w:rsidR="00AA4D9E" w:rsidRPr="00AA4D9E">
        <w:rPr>
          <w:rFonts w:eastAsia="Calibri"/>
          <w:i/>
          <w:color w:val="0D0D0D" w:themeColor="text1" w:themeTint="F2"/>
          <w:kern w:val="28"/>
          <w:sz w:val="20"/>
          <w:szCs w:val="24"/>
          <w:rtl/>
        </w:rPr>
        <w:t>תש"ן - 1990, עמ' 367</w:t>
      </w:r>
      <w:r w:rsidR="00AA4D9E" w:rsidRPr="00AA4D9E">
        <w:rPr>
          <w:rFonts w:eastAsia="Calibri" w:hint="cs"/>
          <w:i/>
          <w:color w:val="0D0D0D" w:themeColor="text1" w:themeTint="F2"/>
          <w:kern w:val="28"/>
          <w:sz w:val="20"/>
          <w:szCs w:val="24"/>
          <w:rtl/>
        </w:rPr>
        <w:t>)</w:t>
      </w:r>
      <w:r w:rsidRPr="00AA4D9E">
        <w:rPr>
          <w:rFonts w:eastAsia="Calibri"/>
          <w:i/>
          <w:color w:val="0D0D0D" w:themeColor="text1" w:themeTint="F2"/>
          <w:kern w:val="28"/>
          <w:sz w:val="20"/>
          <w:szCs w:val="24"/>
          <w:rtl/>
        </w:rPr>
        <w:t xml:space="preserve"> </w:t>
      </w:r>
      <w:r w:rsidRPr="000B1CE7">
        <w:rPr>
          <w:rFonts w:eastAsia="Calibri"/>
          <w:i/>
          <w:color w:val="0D0D0D" w:themeColor="text1" w:themeTint="F2"/>
          <w:kern w:val="28"/>
          <w:rtl/>
        </w:rPr>
        <w:t>סבור שניתן מכוח עקרון תום הלב להתגבר על הדרישות הצורניות שבחוק.</w:t>
      </w:r>
    </w:p>
    <w:p w14:paraId="649B755F" w14:textId="356E88D1" w:rsidR="000B1CE7" w:rsidRPr="000B1CE7" w:rsidRDefault="000B1CE7" w:rsidP="00C40359">
      <w:pPr>
        <w:snapToGrid w:val="0"/>
        <w:spacing w:after="120"/>
        <w:ind w:left="851" w:right="851"/>
        <w:rPr>
          <w:rFonts w:ascii="FrankRuehl" w:eastAsia="Calibri" w:hAnsi="FrankRuehl"/>
          <w:i/>
          <w:color w:val="0D0D0D" w:themeColor="text1" w:themeTint="F2"/>
          <w:kern w:val="28"/>
          <w:sz w:val="28"/>
          <w:rtl/>
        </w:rPr>
      </w:pPr>
      <w:r w:rsidRPr="000B1CE7">
        <w:rPr>
          <w:rFonts w:ascii="FrankRuehl" w:eastAsia="Calibri" w:hAnsi="FrankRuehl"/>
          <w:i/>
          <w:color w:val="0D0D0D" w:themeColor="text1" w:themeTint="F2"/>
          <w:kern w:val="28"/>
          <w:sz w:val="28"/>
          <w:rtl/>
        </w:rPr>
        <w:t>כך גם פסק השופט רובינשטיין בשאלת הסכם ממון שלא אושר: "כשלעצמי מקובלת עלי במישור העקרוני העמדה שהציג בית המשפט לענייני משפחה לפיה לא יוכל צד להסכם ממון חתום שלא הוגש לאישור להישמע בטענה של העדר אישור לאחר ש</w:t>
      </w:r>
      <w:r w:rsidR="00C40359">
        <w:rPr>
          <w:rFonts w:ascii="FrankRuehl" w:eastAsia="Calibri" w:hAnsi="FrankRuehl"/>
          <w:i/>
          <w:color w:val="0D0D0D" w:themeColor="text1" w:themeTint="F2"/>
          <w:kern w:val="28"/>
          <w:sz w:val="28"/>
          <w:rtl/>
        </w:rPr>
        <w:t>נהנה לאורך זמן מפירות ההסכם..."</w:t>
      </w:r>
      <w:r w:rsidR="00C40359">
        <w:rPr>
          <w:rFonts w:ascii="FrankRuehl" w:eastAsia="Calibri" w:hAnsi="FrankRuehl" w:hint="cs"/>
          <w:i/>
          <w:color w:val="0D0D0D" w:themeColor="text1" w:themeTint="F2"/>
          <w:kern w:val="28"/>
          <w:sz w:val="28"/>
          <w:rtl/>
        </w:rPr>
        <w:t xml:space="preserve">. </w:t>
      </w:r>
      <w:hyperlink r:id="rId15" w:history="1">
        <w:r w:rsidR="00C40359" w:rsidRPr="00C40359">
          <w:rPr>
            <w:rFonts w:ascii="FrankRuehl" w:eastAsia="Calibri" w:hAnsi="FrankRuehl" w:hint="cs"/>
            <w:i/>
            <w:color w:val="0D0D0D" w:themeColor="text1" w:themeTint="F2"/>
            <w:kern w:val="28"/>
            <w:sz w:val="24"/>
            <w:szCs w:val="24"/>
            <w:rtl/>
          </w:rPr>
          <w:t>(ב</w:t>
        </w:r>
        <w:r w:rsidRPr="00C40359">
          <w:rPr>
            <w:rFonts w:ascii="FrankRuehl" w:eastAsia="Calibri" w:hAnsi="FrankRuehl"/>
            <w:i/>
            <w:color w:val="0D0D0D" w:themeColor="text1" w:themeTint="F2"/>
            <w:kern w:val="28"/>
            <w:sz w:val="24"/>
            <w:szCs w:val="24"/>
            <w:rtl/>
          </w:rPr>
          <w:t>ע"מ 9126/05</w:t>
        </w:r>
      </w:hyperlink>
      <w:r w:rsidRPr="00C40359">
        <w:rPr>
          <w:rFonts w:ascii="FrankRuehl" w:eastAsia="Calibri" w:hAnsi="FrankRuehl"/>
          <w:i/>
          <w:color w:val="0D0D0D" w:themeColor="text1" w:themeTint="F2"/>
          <w:kern w:val="28"/>
          <w:sz w:val="24"/>
          <w:szCs w:val="24"/>
          <w:rtl/>
        </w:rPr>
        <w:t xml:space="preserve"> פלונית נ' פלוני, פורסם במאגר נבו</w:t>
      </w:r>
      <w:r w:rsidR="00C40359" w:rsidRPr="00C40359">
        <w:rPr>
          <w:rFonts w:ascii="FrankRuehl" w:eastAsia="Calibri" w:hAnsi="FrankRuehl" w:hint="cs"/>
          <w:i/>
          <w:color w:val="0D0D0D" w:themeColor="text1" w:themeTint="F2"/>
          <w:kern w:val="28"/>
          <w:sz w:val="24"/>
          <w:szCs w:val="24"/>
          <w:rtl/>
        </w:rPr>
        <w:t>)</w:t>
      </w:r>
      <w:r w:rsidRPr="00C40359">
        <w:rPr>
          <w:rFonts w:ascii="FrankRuehl" w:eastAsia="Calibri" w:hAnsi="FrankRuehl"/>
          <w:i/>
          <w:color w:val="0D0D0D" w:themeColor="text1" w:themeTint="F2"/>
          <w:kern w:val="28"/>
          <w:sz w:val="24"/>
          <w:szCs w:val="24"/>
          <w:rtl/>
        </w:rPr>
        <w:t>.</w:t>
      </w:r>
    </w:p>
    <w:p w14:paraId="3AF29ACC" w14:textId="378E638D" w:rsidR="000B1CE7" w:rsidRPr="000B1CE7" w:rsidRDefault="000B1CE7" w:rsidP="000B1CE7">
      <w:pPr>
        <w:snapToGrid w:val="0"/>
        <w:spacing w:after="120"/>
        <w:ind w:left="851" w:right="851"/>
        <w:rPr>
          <w:rFonts w:ascii="FrankRuehl" w:eastAsia="Calibri" w:hAnsi="FrankRuehl"/>
          <w:i/>
          <w:color w:val="0D0D0D" w:themeColor="text1" w:themeTint="F2"/>
          <w:kern w:val="28"/>
          <w:sz w:val="28"/>
          <w:rtl/>
        </w:rPr>
      </w:pPr>
      <w:r w:rsidRPr="000B1CE7">
        <w:rPr>
          <w:rFonts w:ascii="FrankRuehl" w:eastAsia="Calibri" w:hAnsi="FrankRuehl"/>
          <w:i/>
          <w:color w:val="0D0D0D" w:themeColor="text1" w:themeTint="F2"/>
          <w:kern w:val="28"/>
          <w:sz w:val="28"/>
          <w:rtl/>
        </w:rPr>
        <w:t>גם ב-</w:t>
      </w:r>
      <w:hyperlink r:id="rId16" w:history="1">
        <w:r w:rsidRPr="000B1CE7">
          <w:rPr>
            <w:rFonts w:ascii="FrankRuehl" w:eastAsia="Calibri" w:hAnsi="FrankRuehl"/>
            <w:i/>
            <w:color w:val="0D0D0D" w:themeColor="text1" w:themeTint="F2"/>
            <w:kern w:val="28"/>
            <w:sz w:val="28"/>
            <w:rtl/>
          </w:rPr>
          <w:t>בע"מ 4547/06</w:t>
        </w:r>
      </w:hyperlink>
      <w:r w:rsidR="005F6BF9">
        <w:rPr>
          <w:rFonts w:ascii="FrankRuehl" w:eastAsia="Calibri" w:hAnsi="FrankRuehl"/>
          <w:i/>
          <w:color w:val="0D0D0D" w:themeColor="text1" w:themeTint="F2"/>
          <w:kern w:val="28"/>
          <w:sz w:val="28"/>
          <w:rtl/>
        </w:rPr>
        <w:t xml:space="preserve"> פלוני נ' פלונית</w:t>
      </w:r>
      <w:r w:rsidR="00C40359">
        <w:rPr>
          <w:rFonts w:ascii="FrankRuehl" w:eastAsia="Calibri" w:hAnsi="FrankRuehl"/>
          <w:i/>
          <w:color w:val="0D0D0D" w:themeColor="text1" w:themeTint="F2"/>
          <w:kern w:val="28"/>
          <w:sz w:val="28"/>
          <w:rtl/>
        </w:rPr>
        <w:t xml:space="preserve"> </w:t>
      </w:r>
      <w:r w:rsidR="00C40359" w:rsidRPr="00C40359">
        <w:rPr>
          <w:rFonts w:ascii="FrankRuehl" w:eastAsia="Calibri" w:hAnsi="FrankRuehl" w:hint="cs"/>
          <w:i/>
          <w:color w:val="0D0D0D" w:themeColor="text1" w:themeTint="F2"/>
          <w:kern w:val="28"/>
          <w:sz w:val="24"/>
          <w:szCs w:val="24"/>
          <w:rtl/>
        </w:rPr>
        <w:t>(</w:t>
      </w:r>
      <w:r w:rsidR="00C40359" w:rsidRPr="00C40359">
        <w:rPr>
          <w:rFonts w:ascii="FrankRuehl" w:eastAsia="Calibri" w:hAnsi="FrankRuehl"/>
          <w:i/>
          <w:color w:val="0D0D0D" w:themeColor="text1" w:themeTint="F2"/>
          <w:kern w:val="28"/>
          <w:sz w:val="24"/>
          <w:szCs w:val="24"/>
          <w:rtl/>
        </w:rPr>
        <w:t>פורסם בנבו</w:t>
      </w:r>
      <w:r w:rsidR="00C40359" w:rsidRPr="00C40359">
        <w:rPr>
          <w:rFonts w:ascii="FrankRuehl" w:eastAsia="Calibri" w:hAnsi="FrankRuehl" w:hint="cs"/>
          <w:i/>
          <w:color w:val="0D0D0D" w:themeColor="text1" w:themeTint="F2"/>
          <w:kern w:val="28"/>
          <w:sz w:val="24"/>
          <w:szCs w:val="24"/>
          <w:rtl/>
        </w:rPr>
        <w:t>)</w:t>
      </w:r>
      <w:r w:rsidRPr="000B1CE7">
        <w:rPr>
          <w:rFonts w:ascii="FrankRuehl" w:eastAsia="Calibri" w:hAnsi="FrankRuehl"/>
          <w:i/>
          <w:color w:val="0D0D0D" w:themeColor="text1" w:themeTint="F2"/>
          <w:kern w:val="28"/>
          <w:sz w:val="28"/>
          <w:rtl/>
        </w:rPr>
        <w:t>, כאשר דנה השופטת ארבל בתוקפו של הסכם ממון שלא אושר הביעה עמדה פשרנית ולא חד משמעית בסוגיה זו ולדבריה: "השאלה האם יש מקום להכיר בתוקפו של הסכם ממון שלא אושר על ידי בית המשפט לא זכתה לתשובה חד-משמעית בפסיקה, ויש לגביה דעות לכאן ולכאן, בתלות בנסיבותיו של כל מקרה ומקרה. מחד גיסא, יש הסוברים כי אישור המוענק על ידי בית משפט להסכם ממון מהווה תנאי לתקפותו, ומאידך גיסא, יש הרואים באישור זה רובד נוסף להסכם שערכו בני הזוג, אשר לפיו, גם הסכם ממון שלא אושר על ידי בית המשפט, עשוי להיחשב להסכם תקף על פי דיני החוזים".</w:t>
      </w:r>
    </w:p>
    <w:p w14:paraId="729B2CB7" w14:textId="77777777" w:rsidR="007B07EA" w:rsidRDefault="000B1CE7" w:rsidP="000B1CE7">
      <w:pPr>
        <w:snapToGrid w:val="0"/>
        <w:spacing w:after="120"/>
        <w:ind w:left="851" w:right="851"/>
        <w:rPr>
          <w:rFonts w:ascii="FrankRuehl" w:eastAsia="Calibri" w:hAnsi="FrankRuehl"/>
          <w:i/>
          <w:color w:val="0D0D0D" w:themeColor="text1" w:themeTint="F2"/>
          <w:kern w:val="28"/>
          <w:sz w:val="28"/>
          <w:rtl/>
        </w:rPr>
      </w:pPr>
      <w:r w:rsidRPr="000B1CE7">
        <w:rPr>
          <w:rFonts w:ascii="FrankRuehl" w:eastAsia="Calibri" w:hAnsi="FrankRuehl"/>
          <w:i/>
          <w:color w:val="0D0D0D" w:themeColor="text1" w:themeTint="F2"/>
          <w:kern w:val="28"/>
          <w:sz w:val="28"/>
          <w:rtl/>
        </w:rPr>
        <w:t>חשוב לציין כי אין זה הכלל, וכי  במקרים בהם התקבלה הטענה שיש לקיים ההסכם חרף אי אישורו, היו הנסיבות מיוחדות וחריגות. וכך נפסק בת"א</w:t>
      </w:r>
      <w:r w:rsidRPr="007B07EA">
        <w:rPr>
          <w:rFonts w:ascii="FrankRuehl" w:eastAsia="Calibri" w:hAnsi="FrankRuehl"/>
          <w:i/>
          <w:color w:val="0D0D0D" w:themeColor="text1" w:themeTint="F2"/>
          <w:kern w:val="28"/>
          <w:sz w:val="24"/>
          <w:szCs w:val="24"/>
          <w:rtl/>
        </w:rPr>
        <w:t xml:space="preserve"> (ת"א 8432/87 ברט נ' ברט</w:t>
      </w:r>
      <w:r w:rsidR="007B07EA" w:rsidRPr="007B07EA">
        <w:rPr>
          <w:rFonts w:ascii="FrankRuehl" w:eastAsia="Calibri" w:hAnsi="FrankRuehl" w:hint="cs"/>
          <w:i/>
          <w:color w:val="0D0D0D" w:themeColor="text1" w:themeTint="F2"/>
          <w:kern w:val="28"/>
          <w:sz w:val="24"/>
          <w:szCs w:val="24"/>
          <w:rtl/>
        </w:rPr>
        <w:t xml:space="preserve">, </w:t>
      </w:r>
      <w:r w:rsidRPr="007B07EA">
        <w:rPr>
          <w:rFonts w:ascii="FrankRuehl" w:eastAsia="Calibri" w:hAnsi="FrankRuehl"/>
          <w:i/>
          <w:color w:val="0D0D0D" w:themeColor="text1" w:themeTint="F2"/>
          <w:kern w:val="28"/>
          <w:sz w:val="24"/>
          <w:szCs w:val="24"/>
          <w:rtl/>
        </w:rPr>
        <w:t>לא פורסם)</w:t>
      </w:r>
      <w:r w:rsidRPr="000B1CE7">
        <w:rPr>
          <w:rFonts w:ascii="FrankRuehl" w:eastAsia="Calibri" w:hAnsi="FrankRuehl"/>
          <w:i/>
          <w:color w:val="0D0D0D" w:themeColor="text1" w:themeTint="F2"/>
          <w:kern w:val="28"/>
          <w:sz w:val="28"/>
          <w:rtl/>
        </w:rPr>
        <w:t xml:space="preserve">:  </w:t>
      </w:r>
    </w:p>
    <w:p w14:paraId="0829636C" w14:textId="09ED607C" w:rsidR="000B1CE7" w:rsidRPr="000B1CE7" w:rsidRDefault="000B1CE7" w:rsidP="007B07EA">
      <w:pPr>
        <w:snapToGrid w:val="0"/>
        <w:spacing w:after="120"/>
        <w:ind w:left="1440" w:right="851"/>
        <w:rPr>
          <w:rFonts w:ascii="FrankRuehl" w:eastAsia="Calibri" w:hAnsi="FrankRuehl"/>
          <w:i/>
          <w:color w:val="0D0D0D" w:themeColor="text1" w:themeTint="F2"/>
          <w:kern w:val="28"/>
          <w:sz w:val="28"/>
          <w:rtl/>
        </w:rPr>
      </w:pPr>
      <w:r w:rsidRPr="000B1CE7">
        <w:rPr>
          <w:rFonts w:ascii="FrankRuehl" w:eastAsia="Calibri" w:hAnsi="FrankRuehl"/>
          <w:i/>
          <w:color w:val="0D0D0D" w:themeColor="text1" w:themeTint="F2"/>
          <w:kern w:val="28"/>
          <w:sz w:val="28"/>
          <w:rtl/>
        </w:rPr>
        <w:t xml:space="preserve">"הסכם ממון בין בני זוג, דרוש אישור כדי שייכנס לתוקפו. בהיעדר אישור אין לחוזה כזה תוקף כהסכם יחסי ממון. יחד עם זאת, היעדר </w:t>
      </w:r>
      <w:r w:rsidRPr="000B1CE7">
        <w:rPr>
          <w:rFonts w:ascii="FrankRuehl" w:eastAsia="Calibri" w:hAnsi="FrankRuehl"/>
          <w:i/>
          <w:color w:val="0D0D0D" w:themeColor="text1" w:themeTint="F2"/>
          <w:kern w:val="28"/>
          <w:sz w:val="28"/>
          <w:rtl/>
        </w:rPr>
        <w:lastRenderedPageBreak/>
        <w:t xml:space="preserve">האישור מותיר אותנו עם רובד "תחתון" של התחייבויות הצדדים. רובד זה נשפט ע"י הוראות </w:t>
      </w:r>
      <w:hyperlink r:id="rId17" w:history="1">
        <w:r w:rsidRPr="000B1CE7">
          <w:rPr>
            <w:rFonts w:ascii="FrankRuehl" w:eastAsia="Calibri" w:hAnsi="FrankRuehl"/>
            <w:i/>
            <w:color w:val="0D0D0D" w:themeColor="text1" w:themeTint="F2"/>
            <w:kern w:val="28"/>
            <w:sz w:val="28"/>
            <w:rtl/>
          </w:rPr>
          <w:t xml:space="preserve">חוק החוזים </w:t>
        </w:r>
        <w:r w:rsidRPr="000B1CE7">
          <w:rPr>
            <w:rFonts w:ascii="FrankRuehl" w:eastAsia="Calibri" w:hAnsi="FrankRuehl"/>
            <w:i/>
            <w:color w:val="0D0D0D" w:themeColor="text1" w:themeTint="F2"/>
            <w:kern w:val="28"/>
            <w:sz w:val="28"/>
            <w:szCs w:val="24"/>
            <w:rtl/>
          </w:rPr>
          <w:t>(חלק כללי)</w:t>
        </w:r>
      </w:hyperlink>
      <w:r w:rsidRPr="000B1CE7">
        <w:rPr>
          <w:rFonts w:ascii="FrankRuehl" w:eastAsia="Calibri" w:hAnsi="FrankRuehl"/>
          <w:i/>
          <w:color w:val="0D0D0D" w:themeColor="text1" w:themeTint="F2"/>
          <w:kern w:val="28"/>
          <w:sz w:val="28"/>
          <w:rtl/>
        </w:rPr>
        <w:t>, בהיותו פעולה משפטית של הצדדים, אם כי לא הבשילה לכדי חוזה בעל אותו תוקף שהצדדים רצו ליצור, אם כי הבשילה לכדי התחייבויות משפטיות בעלות אותו סוג. משמעות פעולה משפטית זו היא שחלים עליה הוראות תום הלב והדרך המקובלת, נשוא סעיף 39 ל</w:t>
      </w:r>
      <w:hyperlink r:id="rId18" w:history="1">
        <w:r w:rsidRPr="000B1CE7">
          <w:rPr>
            <w:rFonts w:ascii="FrankRuehl" w:eastAsia="Calibri" w:hAnsi="FrankRuehl"/>
            <w:i/>
            <w:color w:val="0D0D0D" w:themeColor="text1" w:themeTint="F2"/>
            <w:kern w:val="28"/>
            <w:sz w:val="28"/>
            <w:rtl/>
          </w:rPr>
          <w:t>חוק החוזים</w:t>
        </w:r>
      </w:hyperlink>
      <w:r w:rsidRPr="000B1CE7">
        <w:rPr>
          <w:rFonts w:ascii="FrankRuehl" w:eastAsia="Calibri" w:hAnsi="FrankRuehl"/>
          <w:i/>
          <w:color w:val="0D0D0D" w:themeColor="text1" w:themeTint="F2"/>
          <w:kern w:val="28"/>
          <w:sz w:val="28"/>
          <w:rtl/>
        </w:rPr>
        <w:t>.</w:t>
      </w:r>
    </w:p>
    <w:p w14:paraId="36D7DB82" w14:textId="77777777" w:rsidR="000B1CE7" w:rsidRPr="000B1CE7" w:rsidRDefault="000B1CE7" w:rsidP="007B07EA">
      <w:pPr>
        <w:snapToGrid w:val="0"/>
        <w:spacing w:after="120"/>
        <w:ind w:left="1440" w:right="851"/>
        <w:rPr>
          <w:rFonts w:ascii="FrankRuehl" w:eastAsia="Calibri" w:hAnsi="FrankRuehl"/>
          <w:i/>
          <w:color w:val="0D0D0D" w:themeColor="text1" w:themeTint="F2"/>
          <w:kern w:val="28"/>
          <w:sz w:val="28"/>
          <w:rtl/>
        </w:rPr>
      </w:pPr>
      <w:r w:rsidRPr="000B1CE7">
        <w:rPr>
          <w:rFonts w:ascii="FrankRuehl" w:eastAsia="Calibri" w:hAnsi="FrankRuehl"/>
          <w:i/>
          <w:color w:val="0D0D0D" w:themeColor="text1" w:themeTint="F2"/>
          <w:kern w:val="28"/>
          <w:sz w:val="28"/>
          <w:rtl/>
        </w:rPr>
        <w:t>הוראות אלה חלות אוטומטית על כל הסכם ופעולה משפטית. משמעותם במקרה זה היא כי במידה והצדדים ביצעו חלקים נרחבים מההסכם, בראותם אותו כהסכם תקף, וכשעבר זמן רב ממועד האישור או הביצוע ולא נטענה טענה כנגד תוקפו של ההסכם, כי אז הוראות הסעיף 39 ל</w:t>
      </w:r>
      <w:hyperlink r:id="rId19" w:history="1">
        <w:r w:rsidRPr="000B1CE7">
          <w:rPr>
            <w:rFonts w:ascii="FrankRuehl" w:eastAsia="Calibri" w:hAnsi="FrankRuehl"/>
            <w:i/>
            <w:color w:val="0D0D0D" w:themeColor="text1" w:themeTint="F2"/>
            <w:kern w:val="28"/>
            <w:sz w:val="28"/>
            <w:rtl/>
          </w:rPr>
          <w:t xml:space="preserve">חוק החוזים </w:t>
        </w:r>
        <w:r w:rsidRPr="000B1CE7">
          <w:rPr>
            <w:rFonts w:ascii="FrankRuehl" w:eastAsia="Calibri" w:hAnsi="FrankRuehl"/>
            <w:i/>
            <w:color w:val="0D0D0D" w:themeColor="text1" w:themeTint="F2"/>
            <w:kern w:val="28"/>
            <w:sz w:val="28"/>
            <w:szCs w:val="24"/>
            <w:rtl/>
          </w:rPr>
          <w:t>(חלק כללי)</w:t>
        </w:r>
      </w:hyperlink>
      <w:r w:rsidRPr="000B1CE7">
        <w:rPr>
          <w:rFonts w:ascii="FrankRuehl" w:eastAsia="Calibri" w:hAnsi="FrankRuehl"/>
          <w:i/>
          <w:color w:val="0D0D0D" w:themeColor="text1" w:themeTint="F2"/>
          <w:kern w:val="28"/>
          <w:sz w:val="28"/>
          <w:rtl/>
        </w:rPr>
        <w:t xml:space="preserve"> יחסמו העלאת טענות בדבר היעדר תוקפו של ההסכם".         </w:t>
      </w:r>
    </w:p>
    <w:p w14:paraId="120CE9B0" w14:textId="77777777" w:rsidR="000B1CE7" w:rsidRPr="000B1CE7" w:rsidRDefault="000B1CE7" w:rsidP="000B1CE7">
      <w:pPr>
        <w:snapToGrid w:val="0"/>
        <w:spacing w:after="120"/>
        <w:ind w:left="851" w:right="851"/>
        <w:rPr>
          <w:rFonts w:ascii="FrankRuehl" w:eastAsia="Calibri" w:hAnsi="FrankRuehl"/>
          <w:i/>
          <w:color w:val="0D0D0D" w:themeColor="text1" w:themeTint="F2"/>
          <w:kern w:val="28"/>
          <w:sz w:val="28"/>
          <w:rtl/>
        </w:rPr>
      </w:pPr>
      <w:r w:rsidRPr="000B1CE7">
        <w:rPr>
          <w:rFonts w:ascii="FrankRuehl" w:eastAsia="Calibri" w:hAnsi="FrankRuehl"/>
          <w:i/>
          <w:color w:val="0D0D0D" w:themeColor="text1" w:themeTint="F2"/>
          <w:kern w:val="28"/>
          <w:sz w:val="28"/>
          <w:rtl/>
        </w:rPr>
        <w:t> הלך מחשבה זה לפיו במקרה בו הסכם ממון לא אושר, ניתן לראות במימוש ההסכם וביצועו - ולו החלקי - כתחליף לדרישת האישור, אומץ כאמור בפסיקת בית המשפט כאשר ננקטה פרשנות מקלה.</w:t>
      </w:r>
    </w:p>
    <w:p w14:paraId="146DC827" w14:textId="77777777" w:rsidR="000B1CE7" w:rsidRPr="000B1CE7" w:rsidRDefault="000B1CE7" w:rsidP="000B1CE7">
      <w:pPr>
        <w:snapToGrid w:val="0"/>
        <w:spacing w:after="120"/>
        <w:ind w:left="851" w:right="851"/>
        <w:rPr>
          <w:rFonts w:ascii="FrankRuehl" w:eastAsia="Calibri" w:hAnsi="FrankRuehl"/>
          <w:i/>
          <w:color w:val="0D0D0D" w:themeColor="text1" w:themeTint="F2"/>
          <w:kern w:val="28"/>
          <w:sz w:val="28"/>
          <w:rtl/>
        </w:rPr>
      </w:pPr>
      <w:r w:rsidRPr="000B1CE7">
        <w:rPr>
          <w:rFonts w:ascii="FrankRuehl" w:eastAsia="Calibri" w:hAnsi="FrankRuehl"/>
          <w:i/>
          <w:color w:val="0D0D0D" w:themeColor="text1" w:themeTint="F2"/>
          <w:kern w:val="28"/>
          <w:sz w:val="28"/>
          <w:rtl/>
        </w:rPr>
        <w:t xml:space="preserve">גם בעמ"ש 557/00 אהרונסון נ. אהרונסון שאל בית המשפט לערעורים האם ניתן לעשות היקש מדיני החוזים וקבע כי כשם שבמקרים מסוימים ניתן לוותר על דרישת הכתב שהינה דרישה מהותית בעסקאות מקרקעין, כך גם בדיני משפחה, אפשר לוותר על אישור ההסכם – אם עקרונות תום הלב דורשים תוצאה שונה, ובלשונו של כב' השופט רביד שדן בערעור: "האם ניתן מכוח עקרון תום-הלב לוותר על אישורו של שופט, כפי שהדבר נעשה מכוח עקרון תום הלב,  באשר לדרישת הכתב לפי סעיף 8 לחוק המקרקעין, תשכ"ט - 1969. יישומו של עיקרון זה מוביל במקרים מסוימים לוויתור על דרישה זו שבסעיף 8 לחוק האמור </w:t>
      </w:r>
      <w:r w:rsidRPr="00C40359">
        <w:rPr>
          <w:rFonts w:ascii="FrankRuehl" w:eastAsia="Calibri" w:hAnsi="FrankRuehl"/>
          <w:i/>
          <w:color w:val="0D0D0D" w:themeColor="text1" w:themeTint="F2"/>
          <w:kern w:val="28"/>
          <w:sz w:val="24"/>
          <w:szCs w:val="24"/>
          <w:rtl/>
        </w:rPr>
        <w:t>(ע"א 579/83/ זוננשטיין נ' אחים גבסו בע"מ, פ"ד מב(2) 278, 288 - 292; ע"א שוייגר נ' לוי, פ"ד מו(3) 2, 28; ע"א 986/93 קלמר נ' גיא, פ"ד נ(1) 185, 197; פרידמן וכהן, חוזים, כרך א' עמ' 467 - 468; שלו, דיני חוזים (מהדורה שניה), עמ' 284 - 287).</w:t>
      </w:r>
      <w:r w:rsidRPr="000B1CE7">
        <w:rPr>
          <w:rFonts w:ascii="FrankRuehl" w:eastAsia="Calibri" w:hAnsi="FrankRuehl"/>
          <w:i/>
          <w:color w:val="0D0D0D" w:themeColor="text1" w:themeTint="F2"/>
          <w:kern w:val="28"/>
          <w:sz w:val="28"/>
          <w:rtl/>
        </w:rPr>
        <w:t xml:space="preserve"> </w:t>
      </w:r>
    </w:p>
    <w:p w14:paraId="52A43105" w14:textId="4EAD3052" w:rsidR="000B1CE7" w:rsidRPr="000B1CE7" w:rsidRDefault="000B1CE7" w:rsidP="000B1CE7">
      <w:pPr>
        <w:snapToGrid w:val="0"/>
        <w:spacing w:after="120"/>
        <w:ind w:left="851" w:right="851"/>
        <w:rPr>
          <w:rFonts w:ascii="FrankRuehl" w:eastAsia="Calibri" w:hAnsi="FrankRuehl"/>
          <w:i/>
          <w:color w:val="0D0D0D" w:themeColor="text1" w:themeTint="F2"/>
          <w:kern w:val="28"/>
          <w:sz w:val="28"/>
          <w:rtl/>
        </w:rPr>
      </w:pPr>
      <w:r w:rsidRPr="000B1CE7">
        <w:rPr>
          <w:rFonts w:ascii="FrankRuehl" w:eastAsia="Calibri" w:hAnsi="FrankRuehl"/>
          <w:i/>
          <w:color w:val="0D0D0D" w:themeColor="text1" w:themeTint="F2"/>
          <w:kern w:val="28"/>
          <w:sz w:val="28"/>
          <w:rtl/>
        </w:rPr>
        <w:t xml:space="preserve">אף מלומדים רואים בדרך זו כדרך הראויה לטפל במקרה בו צד להסכם אשר פעל על פיו, מבקש לאחר זמן, להתנער מתכני ההסכם בשל העדר אישור בביהמ"ש. ראה דברי פרופ' ליפשיץ בעניין זה: "ככלל, נכונות בתי המשפט להגמיש את דרישת האישור ולתת תוקף להסכמי ממון במקרים שבהם החוזה הלא מאושר החל להתבצע נראית לי ראויה. בוודאי שזה המצב כאשר הצד המבקש להתנער כעת מן ההסכם נהנה ממנו בעבר" </w:t>
      </w:r>
      <w:r w:rsidRPr="000B1CE7">
        <w:rPr>
          <w:rFonts w:ascii="FrankRuehl" w:eastAsia="Calibri" w:hAnsi="FrankRuehl"/>
          <w:i/>
          <w:color w:val="0D0D0D" w:themeColor="text1" w:themeTint="F2"/>
          <w:kern w:val="28"/>
          <w:sz w:val="28"/>
          <w:szCs w:val="24"/>
          <w:rtl/>
        </w:rPr>
        <w:t>("הסדרת החוזה הזוגי במשפט הישראלי: מתווה ראשוני</w:t>
      </w:r>
      <w:r w:rsidR="005F6BF9">
        <w:rPr>
          <w:rFonts w:ascii="FrankRuehl" w:eastAsia="Calibri" w:hAnsi="FrankRuehl"/>
          <w:i/>
          <w:color w:val="0D0D0D" w:themeColor="text1" w:themeTint="F2"/>
          <w:kern w:val="28"/>
          <w:sz w:val="28"/>
          <w:szCs w:val="24"/>
          <w:rtl/>
        </w:rPr>
        <w:t>", קריית המשפט כרך ד' בעמוד 317</w:t>
      </w:r>
      <w:r w:rsidRPr="000B1CE7">
        <w:rPr>
          <w:rFonts w:ascii="FrankRuehl" w:eastAsia="Calibri" w:hAnsi="FrankRuehl"/>
          <w:i/>
          <w:color w:val="0D0D0D" w:themeColor="text1" w:themeTint="F2"/>
          <w:kern w:val="28"/>
          <w:sz w:val="28"/>
          <w:szCs w:val="24"/>
          <w:rtl/>
        </w:rPr>
        <w:t>)</w:t>
      </w:r>
      <w:r w:rsidR="00C40359">
        <w:rPr>
          <w:rFonts w:ascii="FrankRuehl" w:eastAsia="Calibri" w:hAnsi="FrankRuehl" w:hint="cs"/>
          <w:i/>
          <w:color w:val="0D0D0D" w:themeColor="text1" w:themeTint="F2"/>
          <w:kern w:val="28"/>
          <w:sz w:val="28"/>
          <w:rtl/>
        </w:rPr>
        <w:t>.</w:t>
      </w:r>
    </w:p>
    <w:p w14:paraId="7FF97723" w14:textId="77777777" w:rsidR="000B1CE7" w:rsidRPr="000B1CE7" w:rsidRDefault="000B1CE7" w:rsidP="000B1CE7">
      <w:pPr>
        <w:rPr>
          <w:color w:val="0D0D0D" w:themeColor="text1" w:themeTint="F2"/>
        </w:rPr>
      </w:pPr>
    </w:p>
    <w:p w14:paraId="205C7041" w14:textId="38F993C4" w:rsidR="000B1CE7" w:rsidRPr="000B1CE7" w:rsidRDefault="000B1CE7" w:rsidP="000B1CE7">
      <w:pPr>
        <w:snapToGrid w:val="0"/>
        <w:spacing w:after="120" w:line="276" w:lineRule="auto"/>
        <w:ind w:firstLine="397"/>
        <w:rPr>
          <w:rFonts w:eastAsia="Calibri"/>
          <w:color w:val="0D0D0D" w:themeColor="text1" w:themeTint="F2"/>
          <w:kern w:val="28"/>
          <w:rtl/>
        </w:rPr>
      </w:pPr>
      <w:r w:rsidRPr="000B1CE7">
        <w:rPr>
          <w:rFonts w:eastAsia="Calibri"/>
          <w:color w:val="0D0D0D" w:themeColor="text1" w:themeTint="F2"/>
          <w:kern w:val="28"/>
          <w:rtl/>
        </w:rPr>
        <w:t xml:space="preserve"> במקרה דנן סבור בית הדין שהוא מהמקרים החריגים שיש לאשר הסכם שנחתם שלא כהוראת החוק מכך שהצדדים פעלו </w:t>
      </w:r>
      <w:r w:rsidRPr="000B1CE7">
        <w:rPr>
          <w:rFonts w:eastAsia="Calibri" w:hint="cs"/>
          <w:color w:val="0D0D0D" w:themeColor="text1" w:themeTint="F2"/>
          <w:kern w:val="28"/>
          <w:rtl/>
        </w:rPr>
        <w:t xml:space="preserve">בצורה </w:t>
      </w:r>
      <w:r w:rsidRPr="000B1CE7">
        <w:rPr>
          <w:rFonts w:eastAsia="Calibri"/>
          <w:color w:val="0D0D0D" w:themeColor="text1" w:themeTint="F2"/>
          <w:kern w:val="28"/>
          <w:rtl/>
        </w:rPr>
        <w:t>משמעותית על פי ההסכם.</w:t>
      </w:r>
      <w:r w:rsidRPr="000B1CE7">
        <w:rPr>
          <w:rFonts w:eastAsia="Calibri" w:hint="cs"/>
          <w:color w:val="0D0D0D" w:themeColor="text1" w:themeTint="F2"/>
          <w:kern w:val="28"/>
          <w:rtl/>
        </w:rPr>
        <w:t xml:space="preserve"> </w:t>
      </w:r>
      <w:r w:rsidRPr="000B1CE7">
        <w:rPr>
          <w:rFonts w:eastAsia="Calibri" w:hint="cs"/>
          <w:color w:val="0D0D0D" w:themeColor="text1" w:themeTint="F2"/>
          <w:kern w:val="28"/>
          <w:szCs w:val="24"/>
          <w:rtl/>
        </w:rPr>
        <w:t>(אף שפעולת כיסוי המשכנתא הייתה חד פעמית אך הצדדים נהנו מהפעולה במשך שנים רבות)</w:t>
      </w:r>
      <w:r w:rsidR="004700CF">
        <w:rPr>
          <w:rFonts w:eastAsia="Calibri" w:hint="cs"/>
          <w:color w:val="0D0D0D" w:themeColor="text1" w:themeTint="F2"/>
          <w:kern w:val="28"/>
          <w:szCs w:val="24"/>
          <w:rtl/>
        </w:rPr>
        <w:t>.</w:t>
      </w:r>
      <w:r w:rsidRPr="000B1CE7">
        <w:rPr>
          <w:rFonts w:eastAsia="Calibri" w:hint="cs"/>
          <w:color w:val="0D0D0D" w:themeColor="text1" w:themeTint="F2"/>
          <w:kern w:val="28"/>
          <w:rtl/>
        </w:rPr>
        <w:t xml:space="preserve"> </w:t>
      </w:r>
    </w:p>
    <w:p w14:paraId="154B2EE1" w14:textId="77777777" w:rsidR="000B1CE7" w:rsidRPr="000B1CE7" w:rsidRDefault="000B1CE7" w:rsidP="000B1CE7">
      <w:pPr>
        <w:snapToGrid w:val="0"/>
        <w:spacing w:after="120" w:line="276" w:lineRule="auto"/>
        <w:ind w:firstLine="397"/>
        <w:rPr>
          <w:rFonts w:eastAsia="Calibri"/>
          <w:color w:val="0D0D0D" w:themeColor="text1" w:themeTint="F2"/>
          <w:kern w:val="28"/>
          <w:rtl/>
        </w:rPr>
      </w:pPr>
      <w:r w:rsidRPr="000B1CE7">
        <w:rPr>
          <w:rFonts w:eastAsia="Calibri"/>
          <w:color w:val="0D0D0D" w:themeColor="text1" w:themeTint="F2"/>
          <w:kern w:val="28"/>
          <w:rtl/>
        </w:rPr>
        <w:t xml:space="preserve">ראשית, גם הבעל סבור שיש להחזיר לאישה את הכסף שהכניסה לכיסוי המשכנתא כפי שאמר בפרוטוקול </w:t>
      </w:r>
      <w:r w:rsidRPr="000B1CE7">
        <w:rPr>
          <w:rFonts w:eastAsia="Calibri" w:hint="cs"/>
          <w:color w:val="0D0D0D" w:themeColor="text1" w:themeTint="F2"/>
          <w:kern w:val="28"/>
          <w:szCs w:val="24"/>
          <w:rtl/>
        </w:rPr>
        <w:t>(</w:t>
      </w:r>
      <w:r w:rsidRPr="000B1CE7">
        <w:rPr>
          <w:rFonts w:eastAsia="Calibri"/>
          <w:color w:val="0D0D0D" w:themeColor="text1" w:themeTint="F2"/>
          <w:kern w:val="28"/>
          <w:szCs w:val="24"/>
          <w:rtl/>
        </w:rPr>
        <w:t>דיון מתאריך כ"ה בתמוז תשע"ז</w:t>
      </w:r>
      <w:r w:rsidRPr="000B1CE7">
        <w:rPr>
          <w:rFonts w:eastAsia="Calibri" w:hint="cs"/>
          <w:color w:val="0D0D0D" w:themeColor="text1" w:themeTint="F2"/>
          <w:kern w:val="28"/>
          <w:szCs w:val="24"/>
          <w:rtl/>
        </w:rPr>
        <w:t>,</w:t>
      </w:r>
      <w:r w:rsidRPr="000B1CE7">
        <w:rPr>
          <w:rFonts w:eastAsia="Calibri"/>
          <w:color w:val="0D0D0D" w:themeColor="text1" w:themeTint="F2"/>
          <w:kern w:val="28"/>
          <w:szCs w:val="24"/>
          <w:rtl/>
        </w:rPr>
        <w:t xml:space="preserve"> 19.07.17</w:t>
      </w:r>
      <w:r w:rsidRPr="000B1CE7">
        <w:rPr>
          <w:rFonts w:eastAsia="Calibri" w:hint="cs"/>
          <w:color w:val="0D0D0D" w:themeColor="text1" w:themeTint="F2"/>
          <w:kern w:val="28"/>
          <w:szCs w:val="24"/>
          <w:rtl/>
        </w:rPr>
        <w:t>,</w:t>
      </w:r>
      <w:r w:rsidRPr="000B1CE7">
        <w:rPr>
          <w:rFonts w:eastAsia="Calibri"/>
          <w:color w:val="0D0D0D" w:themeColor="text1" w:themeTint="F2"/>
          <w:kern w:val="28"/>
          <w:szCs w:val="24"/>
          <w:rtl/>
        </w:rPr>
        <w:t xml:space="preserve"> שורה 951</w:t>
      </w:r>
      <w:r w:rsidRPr="000B1CE7">
        <w:rPr>
          <w:rFonts w:eastAsia="Calibri" w:hint="cs"/>
          <w:color w:val="0D0D0D" w:themeColor="text1" w:themeTint="F2"/>
          <w:kern w:val="28"/>
          <w:szCs w:val="24"/>
          <w:rtl/>
        </w:rPr>
        <w:t>)</w:t>
      </w:r>
      <w:r w:rsidRPr="000B1CE7">
        <w:rPr>
          <w:rFonts w:eastAsia="Calibri" w:hint="cs"/>
          <w:color w:val="0D0D0D" w:themeColor="text1" w:themeTint="F2"/>
          <w:kern w:val="28"/>
          <w:rtl/>
        </w:rPr>
        <w:t>:</w:t>
      </w:r>
    </w:p>
    <w:p w14:paraId="0052293C" w14:textId="0CDB5B9D" w:rsidR="000B1CE7" w:rsidRPr="000B1CE7" w:rsidRDefault="00FB3242" w:rsidP="000B1CE7">
      <w:pPr>
        <w:snapToGrid w:val="0"/>
        <w:spacing w:after="120"/>
        <w:ind w:left="851" w:right="851"/>
        <w:rPr>
          <w:rFonts w:eastAsia="Times New Roman"/>
          <w:i/>
          <w:color w:val="0D0D0D" w:themeColor="text1" w:themeTint="F2"/>
          <w:kern w:val="28"/>
          <w:rtl/>
        </w:rPr>
      </w:pPr>
      <w:r>
        <w:rPr>
          <w:rFonts w:eastAsia="Calibri"/>
          <w:i/>
          <w:color w:val="0D0D0D" w:themeColor="text1" w:themeTint="F2"/>
          <w:kern w:val="28"/>
          <w:rtl/>
        </w:rPr>
        <w:t>ת: אני טוען שר</w:t>
      </w:r>
      <w:r>
        <w:rPr>
          <w:rFonts w:eastAsia="Calibri" w:hint="cs"/>
          <w:i/>
          <w:color w:val="0D0D0D" w:themeColor="text1" w:themeTint="F2"/>
          <w:kern w:val="28"/>
          <w:rtl/>
        </w:rPr>
        <w:t xml:space="preserve">' </w:t>
      </w:r>
      <w:r w:rsidRPr="00FB3242">
        <w:rPr>
          <w:rFonts w:eastAsia="Calibri" w:hint="cs"/>
          <w:i/>
          <w:color w:val="0D0D0D" w:themeColor="text1" w:themeTint="F2"/>
          <w:kern w:val="28"/>
          <w:sz w:val="20"/>
          <w:szCs w:val="24"/>
          <w:rtl/>
        </w:rPr>
        <w:t>(האשה)</w:t>
      </w:r>
      <w:r w:rsidR="000B1CE7" w:rsidRPr="00FB3242">
        <w:rPr>
          <w:rFonts w:eastAsia="Calibri"/>
          <w:i/>
          <w:color w:val="0D0D0D" w:themeColor="text1" w:themeTint="F2"/>
          <w:kern w:val="28"/>
          <w:sz w:val="20"/>
          <w:szCs w:val="24"/>
          <w:rtl/>
        </w:rPr>
        <w:t xml:space="preserve"> </w:t>
      </w:r>
      <w:r w:rsidR="000B1CE7" w:rsidRPr="000B1CE7">
        <w:rPr>
          <w:rFonts w:eastAsia="Calibri"/>
          <w:i/>
          <w:color w:val="0D0D0D" w:themeColor="text1" w:themeTint="F2"/>
          <w:kern w:val="28"/>
          <w:rtl/>
        </w:rPr>
        <w:t>חיה כל השנים בבית שניתן לה על מגש של כסף, ואם הכניסה 525 אלף שקל למשכנתא אז היא ראויה לסכום הזה בחזרה.</w:t>
      </w:r>
    </w:p>
    <w:p w14:paraId="6B049ED0" w14:textId="77777777" w:rsidR="000B1CE7" w:rsidRPr="000B1CE7" w:rsidRDefault="000B1CE7" w:rsidP="000B1CE7">
      <w:pPr>
        <w:snapToGrid w:val="0"/>
        <w:spacing w:after="120" w:line="276" w:lineRule="auto"/>
        <w:ind w:firstLine="397"/>
        <w:rPr>
          <w:rFonts w:eastAsia="Calibri"/>
          <w:color w:val="0D0D0D" w:themeColor="text1" w:themeTint="F2"/>
          <w:kern w:val="28"/>
          <w:rtl/>
        </w:rPr>
      </w:pPr>
      <w:r w:rsidRPr="000B1CE7">
        <w:rPr>
          <w:rFonts w:eastAsia="Calibri"/>
          <w:color w:val="0D0D0D" w:themeColor="text1" w:themeTint="F2"/>
          <w:kern w:val="28"/>
          <w:rtl/>
        </w:rPr>
        <w:t xml:space="preserve">ואם כדבריו שהבית לא צריך להיות מאוזן מתוקף ההסכם הראשון, שואל בית הדין, מדוע הבעל מבין שצריך להחזיר לאישה את הכספים שהכניסה לכיסוי המשכנתא, והרי באותה מידה </w:t>
      </w:r>
      <w:r w:rsidRPr="000B1CE7">
        <w:rPr>
          <w:rFonts w:eastAsia="Calibri"/>
          <w:color w:val="0D0D0D" w:themeColor="text1" w:themeTint="F2"/>
          <w:kern w:val="28"/>
          <w:rtl/>
        </w:rPr>
        <w:lastRenderedPageBreak/>
        <w:t xml:space="preserve">יתכן לומר שהכספים שהכניסה האישה הם תמורה למגורים "שניתנו לה על מגש של כסף" וכמו שהבעל לא טוען שצריך להחזיר לאישה את כספי המשכנתא ששולמה מחשבונם המשותף במהלך חיי הנישואין עד תקופת הפירעון היינו 2007 כך גם כסף זה לא צריך לחזור, אלא וודאי שמבין הבעל שגם לאישה יש חלק בבית אלא הוויכוח איזה חלק. </w:t>
      </w:r>
    </w:p>
    <w:p w14:paraId="2B4D7E5D" w14:textId="108DA5F6" w:rsidR="000B1CE7" w:rsidRPr="000B1CE7" w:rsidRDefault="000B1CE7" w:rsidP="000B1CE7">
      <w:pPr>
        <w:snapToGrid w:val="0"/>
        <w:spacing w:after="120" w:line="276" w:lineRule="auto"/>
        <w:ind w:firstLine="397"/>
        <w:rPr>
          <w:rFonts w:eastAsia="Calibri"/>
          <w:color w:val="0D0D0D" w:themeColor="text1" w:themeTint="F2"/>
          <w:kern w:val="28"/>
        </w:rPr>
      </w:pPr>
      <w:r w:rsidRPr="000B1CE7">
        <w:rPr>
          <w:rFonts w:eastAsia="Calibri"/>
          <w:color w:val="0D0D0D" w:themeColor="text1" w:themeTint="F2"/>
          <w:kern w:val="28"/>
          <w:rtl/>
        </w:rPr>
        <w:t>ועוד</w:t>
      </w:r>
      <w:r w:rsidR="004700CF">
        <w:rPr>
          <w:rFonts w:eastAsia="Calibri" w:hint="cs"/>
          <w:color w:val="0D0D0D" w:themeColor="text1" w:themeTint="F2"/>
          <w:kern w:val="28"/>
          <w:rtl/>
        </w:rPr>
        <w:t>,</w:t>
      </w:r>
      <w:r w:rsidRPr="000B1CE7">
        <w:rPr>
          <w:rFonts w:eastAsia="Calibri"/>
          <w:color w:val="0D0D0D" w:themeColor="text1" w:themeTint="F2"/>
          <w:kern w:val="28"/>
          <w:rtl/>
        </w:rPr>
        <w:t xml:space="preserve"> לא סביר שהאישה תכניס סכום כסף כה גדול לחשבון המשותף בבת אחת לבית שאינו שלה במקום להשקיע בדבר אחר  שיכול להניב לה רווחים. </w:t>
      </w:r>
    </w:p>
    <w:p w14:paraId="56F56DC1" w14:textId="77777777" w:rsidR="000B1CE7" w:rsidRPr="000B1CE7" w:rsidRDefault="000B1CE7" w:rsidP="000B1CE7">
      <w:pPr>
        <w:snapToGrid w:val="0"/>
        <w:spacing w:after="120" w:line="276" w:lineRule="auto"/>
        <w:rPr>
          <w:rFonts w:ascii="FrankRuehl" w:eastAsia="Calibri" w:hAnsi="FrankRuehl"/>
          <w:b/>
          <w:bCs/>
          <w:color w:val="0D0D0D" w:themeColor="text1" w:themeTint="F2"/>
          <w:kern w:val="28"/>
          <w:sz w:val="28"/>
          <w:rtl/>
          <w:lang w:eastAsia="he-IL"/>
        </w:rPr>
      </w:pPr>
    </w:p>
    <w:p w14:paraId="20807941" w14:textId="77777777" w:rsidR="000B1CE7" w:rsidRPr="000B1CE7" w:rsidRDefault="000B1CE7" w:rsidP="000B1CE7">
      <w:pPr>
        <w:spacing w:before="120" w:after="120" w:line="276" w:lineRule="auto"/>
        <w:rPr>
          <w:rFonts w:asciiTheme="minorHAnsi" w:eastAsia="Times New Roman" w:hAnsiTheme="minorHAnsi"/>
          <w:color w:val="0D0D0D" w:themeColor="text1" w:themeTint="F2"/>
          <w:sz w:val="28"/>
          <w:rtl/>
          <w:lang w:eastAsia="he-IL"/>
        </w:rPr>
      </w:pPr>
      <w:r w:rsidRPr="000B1CE7">
        <w:rPr>
          <w:rFonts w:asciiTheme="minorHAnsi" w:eastAsia="Times New Roman" w:hAnsiTheme="minorHAnsi"/>
          <w:color w:val="0D0D0D" w:themeColor="text1" w:themeTint="F2"/>
          <w:sz w:val="28"/>
          <w:rtl/>
          <w:lang w:eastAsia="he-IL"/>
        </w:rPr>
        <w:t>לאור האמור בית הדין מקבל את דברי האישה שהבית צריך להיות מאוזן בין הצדדים בחלקים שווים</w:t>
      </w:r>
      <w:r w:rsidRPr="000B1CE7">
        <w:rPr>
          <w:rFonts w:asciiTheme="minorHAnsi" w:eastAsia="Times New Roman" w:hAnsiTheme="minorHAnsi" w:hint="cs"/>
          <w:color w:val="0D0D0D" w:themeColor="text1" w:themeTint="F2"/>
          <w:sz w:val="28"/>
          <w:rtl/>
          <w:lang w:eastAsia="he-IL"/>
        </w:rPr>
        <w:t xml:space="preserve"> ו</w:t>
      </w:r>
      <w:r w:rsidRPr="000B1CE7">
        <w:rPr>
          <w:rFonts w:asciiTheme="minorHAnsi" w:eastAsia="Times New Roman" w:hAnsiTheme="minorHAnsi"/>
          <w:color w:val="0D0D0D" w:themeColor="text1" w:themeTint="F2"/>
          <w:sz w:val="28"/>
          <w:rtl/>
          <w:lang w:eastAsia="he-IL"/>
        </w:rPr>
        <w:t xml:space="preserve">מורה על צו פירוק שיתוף </w:t>
      </w:r>
      <w:r w:rsidRPr="000B1CE7">
        <w:rPr>
          <w:rFonts w:asciiTheme="minorHAnsi" w:eastAsia="Times New Roman" w:hAnsiTheme="minorHAnsi" w:hint="cs"/>
          <w:color w:val="0D0D0D" w:themeColor="text1" w:themeTint="F2"/>
          <w:sz w:val="28"/>
          <w:rtl/>
          <w:lang w:eastAsia="he-IL"/>
        </w:rPr>
        <w:t>ב</w:t>
      </w:r>
      <w:r w:rsidRPr="000B1CE7">
        <w:rPr>
          <w:rFonts w:asciiTheme="minorHAnsi" w:eastAsia="Times New Roman" w:hAnsiTheme="minorHAnsi"/>
          <w:color w:val="0D0D0D" w:themeColor="text1" w:themeTint="F2"/>
          <w:sz w:val="28"/>
          <w:rtl/>
          <w:lang w:eastAsia="he-IL"/>
        </w:rPr>
        <w:t>בית מגורי הצדדים.</w:t>
      </w:r>
    </w:p>
    <w:p w14:paraId="7BB87AEA" w14:textId="2F883D33" w:rsidR="000B1CE7" w:rsidRPr="000B1CE7" w:rsidRDefault="000B1CE7" w:rsidP="00FB3242">
      <w:pPr>
        <w:pStyle w:val="aff1"/>
        <w:rPr>
          <w:rtl/>
          <w:lang w:eastAsia="he-IL"/>
        </w:rPr>
      </w:pPr>
      <w:r w:rsidRPr="000B1CE7">
        <w:rPr>
          <w:rFonts w:hint="cs"/>
          <w:rtl/>
          <w:lang w:eastAsia="he-IL"/>
        </w:rPr>
        <w:t>הרב אברהם דב זרביב</w:t>
      </w:r>
    </w:p>
    <w:p w14:paraId="6F506E12" w14:textId="77777777" w:rsidR="000B1CE7" w:rsidRPr="000B1CE7" w:rsidRDefault="000B1CE7" w:rsidP="000B1CE7">
      <w:pPr>
        <w:snapToGrid w:val="0"/>
        <w:spacing w:after="120" w:line="276" w:lineRule="auto"/>
        <w:rPr>
          <w:rFonts w:ascii="FrankRuehl" w:eastAsia="Calibri" w:hAnsi="FrankRuehl"/>
          <w:b/>
          <w:bCs/>
          <w:color w:val="0D0D0D" w:themeColor="text1" w:themeTint="F2"/>
          <w:kern w:val="28"/>
          <w:sz w:val="28"/>
          <w:rtl/>
          <w:lang w:eastAsia="he-IL"/>
        </w:rPr>
      </w:pPr>
      <w:r w:rsidRPr="000B1CE7">
        <w:rPr>
          <w:rFonts w:eastAsia="Calibri" w:hint="cs"/>
          <w:color w:val="0D0D0D" w:themeColor="text1" w:themeTint="F2"/>
          <w:kern w:val="28"/>
          <w:rtl/>
          <w:lang w:eastAsia="he-IL"/>
        </w:rPr>
        <w:t xml:space="preserve"> מצטרף למסקנותיו של עמיתי הגרא"ד זרביב. </w:t>
      </w:r>
    </w:p>
    <w:p w14:paraId="7B9BAD89" w14:textId="7C3333BE" w:rsidR="000B1CE7" w:rsidRPr="000B1CE7" w:rsidRDefault="000B1CE7" w:rsidP="00F03E6C">
      <w:pPr>
        <w:pStyle w:val="aff1"/>
        <w:rPr>
          <w:rtl/>
          <w:lang w:eastAsia="he-IL"/>
        </w:rPr>
      </w:pPr>
      <w:r w:rsidRPr="000B1CE7">
        <w:rPr>
          <w:rFonts w:hint="cs"/>
          <w:rtl/>
          <w:lang w:eastAsia="he-IL"/>
        </w:rPr>
        <w:t>הרב אריה אוריאל</w:t>
      </w:r>
    </w:p>
    <w:p w14:paraId="5354FFED" w14:textId="77777777" w:rsidR="00F03E6C" w:rsidRDefault="00F03E6C" w:rsidP="000B1CE7">
      <w:pPr>
        <w:snapToGrid w:val="0"/>
        <w:spacing w:after="120" w:line="276" w:lineRule="auto"/>
        <w:rPr>
          <w:rFonts w:ascii="FrankRuehl" w:eastAsia="Calibri" w:hAnsi="FrankRuehl"/>
          <w:color w:val="0D0D0D" w:themeColor="text1" w:themeTint="F2"/>
          <w:kern w:val="28"/>
          <w:sz w:val="28"/>
          <w:rtl/>
          <w:lang w:eastAsia="he-IL"/>
        </w:rPr>
      </w:pPr>
    </w:p>
    <w:p w14:paraId="1E5D4A7F" w14:textId="77777777" w:rsidR="000B1CE7" w:rsidRPr="000B1CE7" w:rsidRDefault="000B1CE7" w:rsidP="000B1CE7">
      <w:pPr>
        <w:snapToGrid w:val="0"/>
        <w:spacing w:after="120" w:line="276" w:lineRule="auto"/>
        <w:rPr>
          <w:rFonts w:ascii="FrankRuehl" w:eastAsia="Calibri" w:hAnsi="FrankRuehl"/>
          <w:color w:val="0D0D0D" w:themeColor="text1" w:themeTint="F2"/>
          <w:kern w:val="28"/>
          <w:sz w:val="28"/>
          <w:rtl/>
          <w:lang w:eastAsia="he-IL"/>
        </w:rPr>
      </w:pPr>
      <w:r w:rsidRPr="000B1CE7">
        <w:rPr>
          <w:rFonts w:ascii="FrankRuehl" w:eastAsia="Calibri" w:hAnsi="FrankRuehl" w:hint="cs"/>
          <w:color w:val="0D0D0D" w:themeColor="text1" w:themeTint="F2"/>
          <w:kern w:val="28"/>
          <w:sz w:val="28"/>
          <w:rtl/>
          <w:lang w:eastAsia="he-IL"/>
        </w:rPr>
        <w:t>עברתי על הדברים שכתב ידידי הגרא"ד זרביב שליט"א ועל מסקנת דבריו, ואינני יכול להסכים עמו, לכן אכתוב את עמדתי כדלקמן.</w:t>
      </w:r>
    </w:p>
    <w:p w14:paraId="7BFFA900" w14:textId="55985063" w:rsidR="000B1CE7" w:rsidRPr="000B1CE7" w:rsidRDefault="000B1CE7" w:rsidP="001A7967">
      <w:pPr>
        <w:snapToGrid w:val="0"/>
        <w:spacing w:after="120" w:line="276" w:lineRule="auto"/>
        <w:ind w:firstLine="397"/>
        <w:rPr>
          <w:rFonts w:eastAsia="Calibri"/>
          <w:color w:val="0D0D0D" w:themeColor="text1" w:themeTint="F2"/>
          <w:kern w:val="28"/>
          <w:sz w:val="28"/>
          <w:rtl/>
        </w:rPr>
      </w:pPr>
      <w:r w:rsidRPr="000B1CE7">
        <w:rPr>
          <w:rFonts w:eastAsia="Calibri" w:hint="cs"/>
          <w:color w:val="0D0D0D" w:themeColor="text1" w:themeTint="F2"/>
          <w:kern w:val="28"/>
          <w:sz w:val="28"/>
          <w:rtl/>
        </w:rPr>
        <w:t>היות והצדדים כבר התגרשו בתאריך 4</w:t>
      </w:r>
      <w:r w:rsidR="001A7967">
        <w:rPr>
          <w:rFonts w:eastAsia="Calibri" w:hint="cs"/>
          <w:color w:val="0D0D0D" w:themeColor="text1" w:themeTint="F2"/>
          <w:kern w:val="28"/>
          <w:sz w:val="28"/>
          <w:rtl/>
        </w:rPr>
        <w:t>.</w:t>
      </w:r>
      <w:r w:rsidRPr="000B1CE7">
        <w:rPr>
          <w:rFonts w:eastAsia="Calibri" w:hint="cs"/>
          <w:color w:val="0D0D0D" w:themeColor="text1" w:themeTint="F2"/>
          <w:kern w:val="28"/>
          <w:sz w:val="28"/>
          <w:rtl/>
        </w:rPr>
        <w:t>4</w:t>
      </w:r>
      <w:r w:rsidR="001A7967">
        <w:rPr>
          <w:rFonts w:eastAsia="Calibri" w:hint="cs"/>
          <w:color w:val="0D0D0D" w:themeColor="text1" w:themeTint="F2"/>
          <w:kern w:val="28"/>
          <w:sz w:val="28"/>
          <w:rtl/>
        </w:rPr>
        <w:t>.</w:t>
      </w:r>
      <w:r w:rsidRPr="000B1CE7">
        <w:rPr>
          <w:rFonts w:eastAsia="Calibri" w:hint="cs"/>
          <w:color w:val="0D0D0D" w:themeColor="text1" w:themeTint="F2"/>
          <w:kern w:val="28"/>
          <w:sz w:val="28"/>
          <w:rtl/>
        </w:rPr>
        <w:t>17, פסק הדין של חברי עסק רק בנושא הרכוש אשר הדיונים בו נמשכו בבית הדין גם לאחר גירושי הצדדים, פסק הדין של עמיתי התמקד רק בעניי</w:t>
      </w:r>
      <w:r w:rsidR="001A7967">
        <w:rPr>
          <w:rFonts w:eastAsia="Calibri" w:hint="cs"/>
          <w:color w:val="0D0D0D" w:themeColor="text1" w:themeTint="F2"/>
          <w:kern w:val="28"/>
          <w:sz w:val="28"/>
          <w:rtl/>
        </w:rPr>
        <w:t>ן הבית בו התגוררו הצדדים במושב א'</w:t>
      </w:r>
      <w:r w:rsidRPr="000B1CE7">
        <w:rPr>
          <w:rFonts w:eastAsia="Calibri" w:hint="cs"/>
          <w:color w:val="0D0D0D" w:themeColor="text1" w:themeTint="F2"/>
          <w:kern w:val="28"/>
          <w:sz w:val="28"/>
          <w:rtl/>
        </w:rPr>
        <w:t>, היות והתביעה בעניין הרכוש עוסקת בזכויות המגיעות לתובעת בעניין הבית וכל שאר נושאי הרכוש טפלים לו</w:t>
      </w:r>
      <w:r w:rsidR="00CC26F6">
        <w:rPr>
          <w:rFonts w:eastAsia="Calibri" w:hint="cs"/>
          <w:color w:val="0D0D0D" w:themeColor="text1" w:themeTint="F2"/>
          <w:kern w:val="28"/>
          <w:sz w:val="28"/>
          <w:rtl/>
        </w:rPr>
        <w:t>,</w:t>
      </w:r>
      <w:r w:rsidRPr="000B1CE7">
        <w:rPr>
          <w:rFonts w:eastAsia="Calibri" w:hint="cs"/>
          <w:color w:val="0D0D0D" w:themeColor="text1" w:themeTint="F2"/>
          <w:kern w:val="28"/>
          <w:sz w:val="28"/>
          <w:rtl/>
        </w:rPr>
        <w:t xml:space="preserve"> ואף סיכומי הצדדים וב"כ שהוגשו לצורך</w:t>
      </w:r>
      <w:r w:rsidR="00CC26F6">
        <w:rPr>
          <w:rFonts w:eastAsia="Calibri" w:hint="cs"/>
          <w:color w:val="0D0D0D" w:themeColor="text1" w:themeTint="F2"/>
          <w:kern w:val="28"/>
          <w:sz w:val="28"/>
          <w:rtl/>
        </w:rPr>
        <w:t xml:space="preserve"> מתן פסק דין עסקו רק בנושא הבית,</w:t>
      </w:r>
      <w:r w:rsidRPr="000B1CE7">
        <w:rPr>
          <w:rFonts w:eastAsia="Calibri" w:hint="cs"/>
          <w:color w:val="0D0D0D" w:themeColor="text1" w:themeTint="F2"/>
          <w:kern w:val="28"/>
          <w:sz w:val="28"/>
          <w:rtl/>
        </w:rPr>
        <w:t xml:space="preserve"> גם אני אעסוק בפסק הדין בתביעת האישה למחצית </w:t>
      </w:r>
      <w:r w:rsidR="001A7967">
        <w:rPr>
          <w:rFonts w:eastAsia="Calibri" w:hint="cs"/>
          <w:color w:val="0D0D0D" w:themeColor="text1" w:themeTint="F2"/>
          <w:kern w:val="28"/>
          <w:sz w:val="28"/>
          <w:rtl/>
        </w:rPr>
        <w:t>מהבית והמגרש המצוי כאמור במושב א'</w:t>
      </w:r>
      <w:r w:rsidRPr="000B1CE7">
        <w:rPr>
          <w:rFonts w:eastAsia="Calibri" w:hint="cs"/>
          <w:color w:val="0D0D0D" w:themeColor="text1" w:themeTint="F2"/>
          <w:kern w:val="28"/>
          <w:sz w:val="28"/>
          <w:rtl/>
        </w:rPr>
        <w:t xml:space="preserve"> ובו התגוררו הצדדים במשך רוב שנות נישואיהם.</w:t>
      </w:r>
    </w:p>
    <w:p w14:paraId="1A034E0D" w14:textId="77777777" w:rsidR="000B1CE7" w:rsidRPr="000B1CE7" w:rsidRDefault="000B1CE7" w:rsidP="001A7967">
      <w:pPr>
        <w:keepNext/>
        <w:tabs>
          <w:tab w:val="left" w:pos="454"/>
        </w:tabs>
        <w:spacing w:before="360" w:after="120"/>
        <w:outlineLvl w:val="3"/>
        <w:rPr>
          <w:rFonts w:ascii="Arial" w:eastAsia="Times New Roman" w:hAnsi="Arial" w:cs="Narkisim"/>
          <w:b/>
          <w:bCs/>
          <w:color w:val="0D0D0D" w:themeColor="text1" w:themeTint="F2"/>
          <w:sz w:val="24"/>
          <w:szCs w:val="24"/>
          <w:rtl/>
          <w:lang w:eastAsia="he-IL"/>
        </w:rPr>
      </w:pPr>
      <w:r w:rsidRPr="000B1CE7">
        <w:rPr>
          <w:rFonts w:ascii="Arial" w:eastAsia="Times New Roman" w:hAnsi="Arial" w:cs="Narkisim" w:hint="cs"/>
          <w:b/>
          <w:bCs/>
          <w:color w:val="0D0D0D" w:themeColor="text1" w:themeTint="F2"/>
          <w:sz w:val="24"/>
          <w:szCs w:val="24"/>
          <w:rtl/>
          <w:lang w:eastAsia="he-IL"/>
        </w:rPr>
        <w:t>הקדמה קצרה</w:t>
      </w:r>
    </w:p>
    <w:p w14:paraId="0BD615AD" w14:textId="77777777" w:rsidR="000B1CE7" w:rsidRPr="000B1CE7" w:rsidRDefault="000B1CE7" w:rsidP="000B1CE7">
      <w:pPr>
        <w:snapToGrid w:val="0"/>
        <w:spacing w:after="120" w:line="276" w:lineRule="auto"/>
        <w:rPr>
          <w:rFonts w:ascii="FrankRuehl" w:eastAsia="Calibri" w:hAnsi="FrankRuehl"/>
          <w:color w:val="0D0D0D" w:themeColor="text1" w:themeTint="F2"/>
          <w:kern w:val="28"/>
          <w:sz w:val="28"/>
          <w:rtl/>
          <w:lang w:eastAsia="he-IL"/>
        </w:rPr>
      </w:pPr>
      <w:r w:rsidRPr="000B1CE7">
        <w:rPr>
          <w:rFonts w:ascii="FrankRuehl" w:eastAsia="Calibri" w:hAnsi="FrankRuehl" w:hint="cs"/>
          <w:color w:val="0D0D0D" w:themeColor="text1" w:themeTint="F2"/>
          <w:kern w:val="28"/>
          <w:sz w:val="28"/>
          <w:rtl/>
          <w:lang w:eastAsia="he-IL"/>
        </w:rPr>
        <w:t>מאחר וחלק מהנתונים העובדתיים הרלוונטיים לנידון כבר נכתבו ע"י חברי הגרא"ד זרביב לא אחזור עליהם, רק אוסיף עוד נתונים עובדתיים נחוצים למתן פסק הדין שלא נזכרו, או שלא קיבלו הדגשה מספקת.</w:t>
      </w:r>
    </w:p>
    <w:p w14:paraId="2F0A563B" w14:textId="546C7D95" w:rsidR="000B1CE7" w:rsidRPr="000B1CE7" w:rsidRDefault="000B1CE7" w:rsidP="00D0091B">
      <w:pPr>
        <w:pStyle w:val="a9"/>
        <w:numPr>
          <w:ilvl w:val="0"/>
          <w:numId w:val="9"/>
        </w:numPr>
        <w:rPr>
          <w:rFonts w:ascii="FrankRuehl" w:eastAsia="Calibri" w:hAnsi="FrankRuehl"/>
          <w:kern w:val="28"/>
          <w:sz w:val="28"/>
          <w:rtl/>
          <w:lang w:eastAsia="he-IL"/>
        </w:rPr>
      </w:pPr>
      <w:r w:rsidRPr="000B1CE7">
        <w:rPr>
          <w:rFonts w:ascii="FrankRuehl" w:eastAsia="Calibri" w:hAnsi="FrankRuehl" w:hint="cs"/>
          <w:kern w:val="28"/>
          <w:sz w:val="28"/>
          <w:rtl/>
          <w:lang w:eastAsia="he-IL"/>
        </w:rPr>
        <w:t>הצדדים התגרשו בתאריך 4</w:t>
      </w:r>
      <w:r w:rsidR="001A7967">
        <w:rPr>
          <w:rFonts w:ascii="FrankRuehl" w:eastAsia="Calibri" w:hAnsi="FrankRuehl" w:hint="cs"/>
          <w:kern w:val="28"/>
          <w:sz w:val="28"/>
          <w:rtl/>
          <w:lang w:eastAsia="he-IL"/>
        </w:rPr>
        <w:t>.</w:t>
      </w:r>
      <w:r w:rsidRPr="000B1CE7">
        <w:rPr>
          <w:rFonts w:ascii="FrankRuehl" w:eastAsia="Calibri" w:hAnsi="FrankRuehl" w:hint="cs"/>
          <w:kern w:val="28"/>
          <w:sz w:val="28"/>
          <w:rtl/>
          <w:lang w:eastAsia="he-IL"/>
        </w:rPr>
        <w:t>4</w:t>
      </w:r>
      <w:r w:rsidR="001A7967">
        <w:rPr>
          <w:rFonts w:ascii="FrankRuehl" w:eastAsia="Calibri" w:hAnsi="FrankRuehl" w:hint="cs"/>
          <w:kern w:val="28"/>
          <w:sz w:val="28"/>
          <w:rtl/>
          <w:lang w:eastAsia="he-IL"/>
        </w:rPr>
        <w:t>.</w:t>
      </w:r>
      <w:r w:rsidRPr="000B1CE7">
        <w:rPr>
          <w:rFonts w:ascii="FrankRuehl" w:eastAsia="Calibri" w:hAnsi="FrankRuehl" w:hint="cs"/>
          <w:kern w:val="28"/>
          <w:sz w:val="28"/>
          <w:rtl/>
          <w:lang w:eastAsia="he-IL"/>
        </w:rPr>
        <w:t xml:space="preserve">17. לאחר הגירושין בית הדין המשיך לקיים דיונים בנושא הרכוש, לכן פסק דין זה עוסק רק בענייני הרכוש. </w:t>
      </w:r>
    </w:p>
    <w:p w14:paraId="3A9ADABE" w14:textId="24EB06D1" w:rsidR="000B1CE7" w:rsidRPr="000B1CE7" w:rsidRDefault="000B1CE7" w:rsidP="00D0091B">
      <w:pPr>
        <w:pStyle w:val="a9"/>
        <w:numPr>
          <w:ilvl w:val="0"/>
          <w:numId w:val="9"/>
        </w:numPr>
        <w:rPr>
          <w:rFonts w:ascii="FrankRuehl" w:eastAsia="Calibri" w:hAnsi="FrankRuehl"/>
          <w:kern w:val="28"/>
          <w:sz w:val="28"/>
          <w:lang w:eastAsia="he-IL"/>
        </w:rPr>
      </w:pPr>
      <w:r w:rsidRPr="000B1CE7">
        <w:rPr>
          <w:rFonts w:ascii="FrankRuehl" w:eastAsia="Calibri" w:hAnsi="FrankRuehl" w:hint="cs"/>
          <w:kern w:val="28"/>
          <w:sz w:val="28"/>
          <w:rtl/>
          <w:lang w:eastAsia="he-IL"/>
        </w:rPr>
        <w:t xml:space="preserve">הבעל </w:t>
      </w:r>
      <w:r w:rsidRPr="000B1CE7">
        <w:rPr>
          <w:rFonts w:ascii="FrankRuehl" w:eastAsia="Calibri" w:hAnsi="FrankRuehl" w:hint="cs"/>
          <w:kern w:val="28"/>
          <w:sz w:val="28"/>
          <w:szCs w:val="24"/>
          <w:rtl/>
          <w:lang w:eastAsia="he-IL"/>
        </w:rPr>
        <w:t>(לשעבר)</w:t>
      </w:r>
      <w:r w:rsidRPr="000B1CE7">
        <w:rPr>
          <w:rFonts w:ascii="FrankRuehl" w:eastAsia="Calibri" w:hAnsi="FrankRuehl" w:hint="cs"/>
          <w:kern w:val="28"/>
          <w:sz w:val="28"/>
          <w:rtl/>
          <w:lang w:eastAsia="he-IL"/>
        </w:rPr>
        <w:t xml:space="preserve"> הגיש תביעת גירושין כרוכה בתאריך 7</w:t>
      </w:r>
      <w:r w:rsidR="001A7967">
        <w:rPr>
          <w:rFonts w:ascii="FrankRuehl" w:eastAsia="Calibri" w:hAnsi="FrankRuehl" w:hint="cs"/>
          <w:kern w:val="28"/>
          <w:sz w:val="28"/>
          <w:rtl/>
          <w:lang w:eastAsia="he-IL"/>
        </w:rPr>
        <w:t>.</w:t>
      </w:r>
      <w:r w:rsidRPr="000B1CE7">
        <w:rPr>
          <w:rFonts w:ascii="FrankRuehl" w:eastAsia="Calibri" w:hAnsi="FrankRuehl" w:hint="cs"/>
          <w:kern w:val="28"/>
          <w:sz w:val="28"/>
          <w:rtl/>
          <w:lang w:eastAsia="he-IL"/>
        </w:rPr>
        <w:t>3</w:t>
      </w:r>
      <w:r w:rsidR="001A7967">
        <w:rPr>
          <w:rFonts w:ascii="FrankRuehl" w:eastAsia="Calibri" w:hAnsi="FrankRuehl" w:hint="cs"/>
          <w:kern w:val="28"/>
          <w:sz w:val="28"/>
          <w:rtl/>
          <w:lang w:eastAsia="he-IL"/>
        </w:rPr>
        <w:t>.</w:t>
      </w:r>
      <w:r w:rsidRPr="000B1CE7">
        <w:rPr>
          <w:rFonts w:ascii="FrankRuehl" w:eastAsia="Calibri" w:hAnsi="FrankRuehl" w:hint="cs"/>
          <w:kern w:val="28"/>
          <w:sz w:val="28"/>
          <w:rtl/>
          <w:lang w:eastAsia="he-IL"/>
        </w:rPr>
        <w:t xml:space="preserve">16. </w:t>
      </w:r>
    </w:p>
    <w:p w14:paraId="61C68589" w14:textId="15E66C7C" w:rsidR="000B1CE7" w:rsidRPr="000B1CE7" w:rsidRDefault="000B1CE7" w:rsidP="00891343">
      <w:pPr>
        <w:pStyle w:val="a9"/>
        <w:ind w:left="1080"/>
        <w:rPr>
          <w:rFonts w:ascii="FrankRuehl" w:eastAsia="Calibri" w:hAnsi="FrankRuehl"/>
          <w:kern w:val="28"/>
          <w:sz w:val="28"/>
          <w:rtl/>
          <w:lang w:eastAsia="he-IL"/>
        </w:rPr>
      </w:pPr>
      <w:r w:rsidRPr="000B1CE7">
        <w:rPr>
          <w:rFonts w:ascii="FrankRuehl" w:eastAsia="Calibri" w:hAnsi="FrankRuehl" w:hint="cs"/>
          <w:kern w:val="28"/>
          <w:sz w:val="28"/>
          <w:rtl/>
          <w:lang w:eastAsia="he-IL"/>
        </w:rPr>
        <w:t>האישה הגישה פעמיים תביעת רכוש בתאריך 4</w:t>
      </w:r>
      <w:r w:rsidR="001A7967">
        <w:rPr>
          <w:rFonts w:ascii="FrankRuehl" w:eastAsia="Calibri" w:hAnsi="FrankRuehl" w:hint="cs"/>
          <w:kern w:val="28"/>
          <w:sz w:val="28"/>
          <w:rtl/>
          <w:lang w:eastAsia="he-IL"/>
        </w:rPr>
        <w:t>.</w:t>
      </w:r>
      <w:r w:rsidRPr="000B1CE7">
        <w:rPr>
          <w:rFonts w:ascii="FrankRuehl" w:eastAsia="Calibri" w:hAnsi="FrankRuehl" w:hint="cs"/>
          <w:kern w:val="28"/>
          <w:sz w:val="28"/>
          <w:rtl/>
          <w:lang w:eastAsia="he-IL"/>
        </w:rPr>
        <w:t>4</w:t>
      </w:r>
      <w:r w:rsidR="001A7967">
        <w:rPr>
          <w:rFonts w:ascii="FrankRuehl" w:eastAsia="Calibri" w:hAnsi="FrankRuehl" w:hint="cs"/>
          <w:kern w:val="28"/>
          <w:sz w:val="28"/>
          <w:rtl/>
          <w:lang w:eastAsia="he-IL"/>
        </w:rPr>
        <w:t>.</w:t>
      </w:r>
      <w:r w:rsidRPr="000B1CE7">
        <w:rPr>
          <w:rFonts w:ascii="FrankRuehl" w:eastAsia="Calibri" w:hAnsi="FrankRuehl" w:hint="cs"/>
          <w:kern w:val="28"/>
          <w:sz w:val="28"/>
          <w:rtl/>
          <w:lang w:eastAsia="he-IL"/>
        </w:rPr>
        <w:t>16 ובתאריך 10</w:t>
      </w:r>
      <w:r w:rsidR="001A7967">
        <w:rPr>
          <w:rFonts w:ascii="FrankRuehl" w:eastAsia="Calibri" w:hAnsi="FrankRuehl" w:hint="cs"/>
          <w:kern w:val="28"/>
          <w:sz w:val="28"/>
          <w:rtl/>
          <w:lang w:eastAsia="he-IL"/>
        </w:rPr>
        <w:t>.</w:t>
      </w:r>
      <w:r w:rsidRPr="000B1CE7">
        <w:rPr>
          <w:rFonts w:ascii="FrankRuehl" w:eastAsia="Calibri" w:hAnsi="FrankRuehl" w:hint="cs"/>
          <w:kern w:val="28"/>
          <w:sz w:val="28"/>
          <w:rtl/>
          <w:lang w:eastAsia="he-IL"/>
        </w:rPr>
        <w:t>5</w:t>
      </w:r>
      <w:r w:rsidR="001A7967">
        <w:rPr>
          <w:rFonts w:ascii="FrankRuehl" w:eastAsia="Calibri" w:hAnsi="FrankRuehl" w:hint="cs"/>
          <w:kern w:val="28"/>
          <w:sz w:val="28"/>
          <w:rtl/>
          <w:lang w:eastAsia="he-IL"/>
        </w:rPr>
        <w:t>.</w:t>
      </w:r>
      <w:r w:rsidRPr="000B1CE7">
        <w:rPr>
          <w:rFonts w:ascii="FrankRuehl" w:eastAsia="Calibri" w:hAnsi="FrankRuehl" w:hint="cs"/>
          <w:kern w:val="28"/>
          <w:sz w:val="28"/>
          <w:rtl/>
          <w:lang w:eastAsia="he-IL"/>
        </w:rPr>
        <w:t>16.</w:t>
      </w:r>
    </w:p>
    <w:p w14:paraId="17FDC2CC" w14:textId="77777777" w:rsidR="000B1CE7" w:rsidRPr="000B1CE7" w:rsidRDefault="000B1CE7" w:rsidP="00891343">
      <w:pPr>
        <w:pStyle w:val="a9"/>
        <w:ind w:left="1080"/>
        <w:rPr>
          <w:rFonts w:ascii="FrankRuehl" w:eastAsia="Calibri" w:hAnsi="FrankRuehl"/>
          <w:kern w:val="28"/>
          <w:sz w:val="28"/>
          <w:lang w:eastAsia="he-IL"/>
        </w:rPr>
      </w:pPr>
      <w:r w:rsidRPr="000B1CE7">
        <w:rPr>
          <w:rFonts w:ascii="FrankRuehl" w:eastAsia="Calibri" w:hAnsi="FrankRuehl" w:hint="cs"/>
          <w:kern w:val="28"/>
          <w:sz w:val="28"/>
          <w:rtl/>
          <w:lang w:eastAsia="he-IL"/>
        </w:rPr>
        <w:t>אולם תביעתה של האישה בהבדל מתביעתו של האיש, אינה תביעה לחלוקת רכוש, אלא תביעה שכותרתה "כתב תביעה לשמירת זכויות", בו מבקשת האישה להגדיר את זכויותיה וכאמור בעיקר בכל מה שקשור לבית והמגרש שעליו נבנה הבית.</w:t>
      </w:r>
    </w:p>
    <w:p w14:paraId="7D26C068" w14:textId="77777777" w:rsidR="000B1CE7" w:rsidRPr="000B1CE7" w:rsidRDefault="000B1CE7" w:rsidP="00D0091B">
      <w:pPr>
        <w:pStyle w:val="a9"/>
        <w:numPr>
          <w:ilvl w:val="0"/>
          <w:numId w:val="9"/>
        </w:numPr>
        <w:rPr>
          <w:rFonts w:ascii="FrankRuehl" w:eastAsia="Calibri" w:hAnsi="FrankRuehl"/>
          <w:kern w:val="28"/>
          <w:sz w:val="28"/>
          <w:lang w:eastAsia="he-IL"/>
        </w:rPr>
      </w:pPr>
      <w:r w:rsidRPr="000B1CE7">
        <w:rPr>
          <w:rFonts w:ascii="FrankRuehl" w:eastAsia="Calibri" w:hAnsi="FrankRuehl" w:hint="cs"/>
          <w:kern w:val="28"/>
          <w:sz w:val="28"/>
          <w:rtl/>
          <w:lang w:eastAsia="he-IL"/>
        </w:rPr>
        <w:t>מאחר ושני הצדדים הגישו תביעות בנושא הרכוש, היה צורך להגדיר משפטית מיהו התובע לצורך ההתנהלות הדיונית ובהמשך הטיפול בתיק.</w:t>
      </w:r>
    </w:p>
    <w:p w14:paraId="52B04DBE" w14:textId="391A6B4F" w:rsidR="000B1CE7" w:rsidRPr="000B1CE7" w:rsidRDefault="000B1CE7" w:rsidP="00891343">
      <w:pPr>
        <w:pStyle w:val="a9"/>
        <w:ind w:left="1080"/>
        <w:rPr>
          <w:rFonts w:ascii="FrankRuehl" w:eastAsia="Calibri" w:hAnsi="FrankRuehl"/>
          <w:kern w:val="28"/>
          <w:sz w:val="28"/>
          <w:lang w:eastAsia="he-IL"/>
        </w:rPr>
      </w:pPr>
      <w:r w:rsidRPr="000B1CE7">
        <w:rPr>
          <w:rFonts w:ascii="FrankRuehl" w:eastAsia="Calibri" w:hAnsi="FrankRuehl" w:hint="cs"/>
          <w:kern w:val="28"/>
          <w:sz w:val="28"/>
          <w:rtl/>
          <w:lang w:eastAsia="he-IL"/>
        </w:rPr>
        <w:t>בית הדין קבע בפרוטוקול הדיון מתאריך 11</w:t>
      </w:r>
      <w:r w:rsidR="001A7967">
        <w:rPr>
          <w:rFonts w:ascii="FrankRuehl" w:eastAsia="Calibri" w:hAnsi="FrankRuehl" w:hint="cs"/>
          <w:kern w:val="28"/>
          <w:sz w:val="28"/>
          <w:rtl/>
          <w:lang w:eastAsia="he-IL"/>
        </w:rPr>
        <w:t>.</w:t>
      </w:r>
      <w:r w:rsidRPr="000B1CE7">
        <w:rPr>
          <w:rFonts w:ascii="FrankRuehl" w:eastAsia="Calibri" w:hAnsi="FrankRuehl" w:hint="cs"/>
          <w:kern w:val="28"/>
          <w:sz w:val="28"/>
          <w:rtl/>
          <w:lang w:eastAsia="he-IL"/>
        </w:rPr>
        <w:t>1</w:t>
      </w:r>
      <w:r w:rsidR="001A7967">
        <w:rPr>
          <w:rFonts w:ascii="FrankRuehl" w:eastAsia="Calibri" w:hAnsi="FrankRuehl" w:hint="cs"/>
          <w:kern w:val="28"/>
          <w:sz w:val="28"/>
          <w:rtl/>
          <w:lang w:eastAsia="he-IL"/>
        </w:rPr>
        <w:t>.</w:t>
      </w:r>
      <w:r w:rsidRPr="000B1CE7">
        <w:rPr>
          <w:rFonts w:ascii="FrankRuehl" w:eastAsia="Calibri" w:hAnsi="FrankRuehl" w:hint="cs"/>
          <w:kern w:val="28"/>
          <w:sz w:val="28"/>
          <w:rtl/>
          <w:lang w:eastAsia="he-IL"/>
        </w:rPr>
        <w:t>17 וכן בפרוטוקול הדיון מתאריך 3</w:t>
      </w:r>
      <w:r w:rsidR="001A7967">
        <w:rPr>
          <w:rFonts w:ascii="FrankRuehl" w:eastAsia="Calibri" w:hAnsi="FrankRuehl" w:hint="cs"/>
          <w:kern w:val="28"/>
          <w:sz w:val="28"/>
          <w:rtl/>
          <w:lang w:eastAsia="he-IL"/>
        </w:rPr>
        <w:t>.</w:t>
      </w:r>
      <w:r w:rsidRPr="000B1CE7">
        <w:rPr>
          <w:rFonts w:ascii="FrankRuehl" w:eastAsia="Calibri" w:hAnsi="FrankRuehl" w:hint="cs"/>
          <w:kern w:val="28"/>
          <w:sz w:val="28"/>
          <w:rtl/>
          <w:lang w:eastAsia="he-IL"/>
        </w:rPr>
        <w:t>5</w:t>
      </w:r>
      <w:r w:rsidR="001A7967">
        <w:rPr>
          <w:rFonts w:ascii="FrankRuehl" w:eastAsia="Calibri" w:hAnsi="FrankRuehl" w:hint="cs"/>
          <w:kern w:val="28"/>
          <w:sz w:val="28"/>
          <w:rtl/>
          <w:lang w:eastAsia="he-IL"/>
        </w:rPr>
        <w:t>.</w:t>
      </w:r>
      <w:r w:rsidRPr="000B1CE7">
        <w:rPr>
          <w:rFonts w:ascii="FrankRuehl" w:eastAsia="Calibri" w:hAnsi="FrankRuehl" w:hint="cs"/>
          <w:kern w:val="28"/>
          <w:sz w:val="28"/>
          <w:rtl/>
          <w:lang w:eastAsia="he-IL"/>
        </w:rPr>
        <w:t xml:space="preserve">17, שמאחר והבית בו התגוררו הצדדים רשום על שם האיש, והאישה רוצה </w:t>
      </w:r>
      <w:r w:rsidRPr="000B1CE7">
        <w:rPr>
          <w:rFonts w:ascii="FrankRuehl" w:eastAsia="Calibri" w:hAnsi="FrankRuehl" w:hint="cs"/>
          <w:kern w:val="28"/>
          <w:sz w:val="28"/>
          <w:rtl/>
          <w:lang w:eastAsia="he-IL"/>
        </w:rPr>
        <w:lastRenderedPageBreak/>
        <w:t>להוכיח שהייתה כאן כוונה לשיתוף ספציפי, הרי שנטל ההוכחה מוטל עליה, דהיינו האישה היא זו שתובעת את חזקת השיתוף, לפיכך היא מוגדרת כתובעת לצורך נושא התביעה, מתוך כך תכונה האישה להלן כתובעת והאיש כנתבע.</w:t>
      </w:r>
    </w:p>
    <w:p w14:paraId="50A34485" w14:textId="18E0E766" w:rsidR="000B1CE7" w:rsidRPr="000B1CE7" w:rsidRDefault="000B1CE7" w:rsidP="00D0091B">
      <w:pPr>
        <w:pStyle w:val="a9"/>
        <w:numPr>
          <w:ilvl w:val="0"/>
          <w:numId w:val="9"/>
        </w:numPr>
        <w:rPr>
          <w:rFonts w:ascii="FrankRuehl" w:eastAsia="Calibri" w:hAnsi="FrankRuehl"/>
          <w:kern w:val="28"/>
          <w:sz w:val="28"/>
          <w:lang w:eastAsia="he-IL"/>
        </w:rPr>
      </w:pPr>
      <w:r w:rsidRPr="000B1CE7">
        <w:rPr>
          <w:rFonts w:ascii="FrankRuehl" w:eastAsia="Calibri" w:hAnsi="FrankRuehl" w:hint="cs"/>
          <w:kern w:val="28"/>
          <w:sz w:val="28"/>
          <w:rtl/>
          <w:lang w:eastAsia="he-IL"/>
        </w:rPr>
        <w:t xml:space="preserve">באישור על רישום זכות בנכס </w:t>
      </w:r>
      <w:r w:rsidRPr="000B1CE7">
        <w:rPr>
          <w:rFonts w:ascii="FrankRuehl" w:eastAsia="Calibri" w:hAnsi="FrankRuehl" w:hint="cs"/>
          <w:kern w:val="28"/>
          <w:sz w:val="28"/>
          <w:szCs w:val="24"/>
          <w:rtl/>
          <w:lang w:eastAsia="he-IL"/>
        </w:rPr>
        <w:t>(נשוא התביעה)</w:t>
      </w:r>
      <w:r w:rsidRPr="000B1CE7">
        <w:rPr>
          <w:rFonts w:ascii="FrankRuehl" w:eastAsia="Calibri" w:hAnsi="FrankRuehl" w:hint="cs"/>
          <w:kern w:val="28"/>
          <w:sz w:val="28"/>
          <w:rtl/>
          <w:lang w:eastAsia="he-IL"/>
        </w:rPr>
        <w:t>, מטעם מנהל מקרק</w:t>
      </w:r>
      <w:r w:rsidR="001A7967">
        <w:rPr>
          <w:rFonts w:ascii="FrankRuehl" w:eastAsia="Calibri" w:hAnsi="FrankRuehl" w:hint="cs"/>
          <w:kern w:val="28"/>
          <w:sz w:val="28"/>
          <w:rtl/>
          <w:lang w:eastAsia="he-IL"/>
        </w:rPr>
        <w:t>עי ישראל, מצוין כי הנכס שפרטיו...</w:t>
      </w:r>
      <w:r w:rsidRPr="000B1CE7">
        <w:rPr>
          <w:rFonts w:ascii="FrankRuehl" w:eastAsia="Calibri" w:hAnsi="FrankRuehl" w:hint="cs"/>
          <w:kern w:val="28"/>
          <w:sz w:val="28"/>
          <w:rtl/>
          <w:lang w:eastAsia="he-IL"/>
        </w:rPr>
        <w:t xml:space="preserve"> רשום ע"ש </w:t>
      </w:r>
      <w:r w:rsidR="009701E4" w:rsidRPr="009701E4">
        <w:rPr>
          <w:rFonts w:ascii="FrankRuehl" w:eastAsia="Calibri" w:hAnsi="FrankRuehl" w:hint="cs"/>
          <w:kern w:val="28"/>
          <w:sz w:val="28"/>
          <w:rtl/>
          <w:lang w:eastAsia="he-IL"/>
        </w:rPr>
        <w:t>ז' ר</w:t>
      </w:r>
      <w:r w:rsidR="009701E4">
        <w:rPr>
          <w:rFonts w:ascii="FrankRuehl" w:eastAsia="Calibri" w:hAnsi="FrankRuehl" w:hint="cs"/>
          <w:kern w:val="28"/>
          <w:sz w:val="28"/>
          <w:rtl/>
          <w:lang w:eastAsia="he-IL"/>
        </w:rPr>
        <w:t xml:space="preserve">' </w:t>
      </w:r>
      <w:r w:rsidR="009701E4" w:rsidRPr="009701E4">
        <w:rPr>
          <w:rFonts w:ascii="FrankRuehl" w:eastAsia="Calibri" w:hAnsi="FrankRuehl" w:hint="cs"/>
          <w:kern w:val="28"/>
          <w:sz w:val="24"/>
          <w:szCs w:val="24"/>
          <w:rtl/>
          <w:lang w:eastAsia="he-IL"/>
        </w:rPr>
        <w:t>(הבעל)</w:t>
      </w:r>
      <w:r w:rsidRPr="000B1CE7">
        <w:rPr>
          <w:rFonts w:ascii="FrankRuehl" w:eastAsia="Calibri" w:hAnsi="FrankRuehl" w:hint="cs"/>
          <w:kern w:val="28"/>
          <w:sz w:val="28"/>
          <w:rtl/>
          <w:lang w:eastAsia="he-IL"/>
        </w:rPr>
        <w:t>.</w:t>
      </w:r>
    </w:p>
    <w:p w14:paraId="22887BA2" w14:textId="2F1DA4F7" w:rsidR="000B1CE7" w:rsidRPr="000B1CE7" w:rsidRDefault="000B1CE7" w:rsidP="00D0091B">
      <w:pPr>
        <w:pStyle w:val="a9"/>
        <w:numPr>
          <w:ilvl w:val="0"/>
          <w:numId w:val="9"/>
        </w:numPr>
        <w:rPr>
          <w:rFonts w:ascii="FrankRuehl" w:eastAsia="Calibri" w:hAnsi="FrankRuehl"/>
          <w:kern w:val="28"/>
          <w:sz w:val="28"/>
          <w:lang w:eastAsia="he-IL"/>
        </w:rPr>
      </w:pPr>
      <w:r w:rsidRPr="000B1CE7">
        <w:rPr>
          <w:rFonts w:ascii="FrankRuehl" w:eastAsia="Calibri" w:hAnsi="FrankRuehl" w:hint="cs"/>
          <w:kern w:val="28"/>
          <w:sz w:val="28"/>
          <w:rtl/>
          <w:lang w:eastAsia="he-IL"/>
        </w:rPr>
        <w:t>הסכם יחסי ממון ערב נישואיהם חתום ע"י הצדדים מיום 20</w:t>
      </w:r>
      <w:r w:rsidR="00891343">
        <w:rPr>
          <w:rFonts w:ascii="FrankRuehl" w:eastAsia="Calibri" w:hAnsi="FrankRuehl" w:hint="cs"/>
          <w:kern w:val="28"/>
          <w:sz w:val="28"/>
          <w:rtl/>
          <w:lang w:eastAsia="he-IL"/>
        </w:rPr>
        <w:t>.</w:t>
      </w:r>
      <w:r w:rsidRPr="000B1CE7">
        <w:rPr>
          <w:rFonts w:ascii="FrankRuehl" w:eastAsia="Calibri" w:hAnsi="FrankRuehl" w:hint="cs"/>
          <w:kern w:val="28"/>
          <w:sz w:val="28"/>
          <w:rtl/>
          <w:lang w:eastAsia="he-IL"/>
        </w:rPr>
        <w:t>9</w:t>
      </w:r>
      <w:r w:rsidR="00891343">
        <w:rPr>
          <w:rFonts w:ascii="FrankRuehl" w:eastAsia="Calibri" w:hAnsi="FrankRuehl" w:hint="cs"/>
          <w:kern w:val="28"/>
          <w:sz w:val="28"/>
          <w:rtl/>
          <w:lang w:eastAsia="he-IL"/>
        </w:rPr>
        <w:t>.</w:t>
      </w:r>
      <w:r w:rsidRPr="000B1CE7">
        <w:rPr>
          <w:rFonts w:ascii="FrankRuehl" w:eastAsia="Calibri" w:hAnsi="FrankRuehl" w:hint="cs"/>
          <w:kern w:val="28"/>
          <w:sz w:val="28"/>
          <w:rtl/>
          <w:lang w:eastAsia="he-IL"/>
        </w:rPr>
        <w:t>2002.</w:t>
      </w:r>
    </w:p>
    <w:p w14:paraId="68FBBD1B" w14:textId="77777777" w:rsidR="000B1CE7" w:rsidRPr="000B1CE7" w:rsidRDefault="000B1CE7" w:rsidP="00891343">
      <w:pPr>
        <w:pStyle w:val="a9"/>
        <w:ind w:left="1080"/>
        <w:rPr>
          <w:rFonts w:ascii="FrankRuehl" w:eastAsia="Calibri" w:hAnsi="FrankRuehl"/>
          <w:kern w:val="28"/>
          <w:sz w:val="28"/>
          <w:rtl/>
          <w:lang w:eastAsia="he-IL"/>
        </w:rPr>
      </w:pPr>
      <w:r w:rsidRPr="000B1CE7">
        <w:rPr>
          <w:rFonts w:ascii="FrankRuehl" w:eastAsia="Calibri" w:hAnsi="FrankRuehl" w:hint="cs"/>
          <w:kern w:val="28"/>
          <w:sz w:val="28"/>
          <w:rtl/>
          <w:lang w:eastAsia="he-IL"/>
        </w:rPr>
        <w:t>לשון הסכם הממון הוא כדלהלן:</w:t>
      </w:r>
    </w:p>
    <w:p w14:paraId="385CE17F" w14:textId="77777777" w:rsidR="00891343" w:rsidRDefault="00891343" w:rsidP="00891343">
      <w:pPr>
        <w:snapToGrid w:val="0"/>
        <w:spacing w:after="120"/>
        <w:ind w:left="2160" w:right="851"/>
        <w:rPr>
          <w:rFonts w:eastAsia="Calibri"/>
          <w:i/>
          <w:color w:val="000000" w:themeColor="text1"/>
          <w:kern w:val="28"/>
          <w:rtl/>
          <w:lang w:eastAsia="he-IL"/>
        </w:rPr>
      </w:pPr>
      <w:r>
        <w:rPr>
          <w:rFonts w:eastAsia="Calibri" w:hint="cs"/>
          <w:i/>
          <w:color w:val="000000" w:themeColor="text1"/>
          <w:kern w:val="28"/>
          <w:rtl/>
          <w:lang w:eastAsia="he-IL"/>
        </w:rPr>
        <w:t>"</w:t>
      </w:r>
      <w:r w:rsidR="000B1CE7" w:rsidRPr="000B1CE7">
        <w:rPr>
          <w:rFonts w:eastAsia="Calibri"/>
          <w:i/>
          <w:color w:val="000000" w:themeColor="text1"/>
          <w:kern w:val="28"/>
          <w:rtl/>
          <w:lang w:eastAsia="he-IL"/>
        </w:rPr>
        <w:t xml:space="preserve">הצדדים מצהירים ומסכימים כי חוק יחסי הממון בין </w:t>
      </w:r>
      <w:r>
        <w:rPr>
          <w:rFonts w:eastAsia="Calibri"/>
          <w:i/>
          <w:color w:val="000000" w:themeColor="text1"/>
          <w:kern w:val="28"/>
          <w:rtl/>
          <w:lang w:eastAsia="he-IL"/>
        </w:rPr>
        <w:t>בני הזוג .... יחול על היחסים</w:t>
      </w:r>
      <w:r>
        <w:rPr>
          <w:rFonts w:eastAsia="Calibri" w:hint="cs"/>
          <w:i/>
          <w:color w:val="000000" w:themeColor="text1"/>
          <w:kern w:val="28"/>
          <w:rtl/>
          <w:lang w:eastAsia="he-IL"/>
        </w:rPr>
        <w:t xml:space="preserve"> </w:t>
      </w:r>
      <w:r w:rsidR="000B1CE7" w:rsidRPr="000B1CE7">
        <w:rPr>
          <w:rFonts w:eastAsia="Calibri"/>
          <w:i/>
          <w:color w:val="000000" w:themeColor="text1"/>
          <w:kern w:val="28"/>
          <w:rtl/>
          <w:lang w:eastAsia="he-IL"/>
        </w:rPr>
        <w:t>שביניהם, בכפוף לשינויים שהוסכמו בהסכם זה.</w:t>
      </w:r>
    </w:p>
    <w:p w14:paraId="2ABA0503" w14:textId="77777777" w:rsidR="00891343" w:rsidRDefault="000B1CE7" w:rsidP="00891343">
      <w:pPr>
        <w:snapToGrid w:val="0"/>
        <w:spacing w:after="120"/>
        <w:ind w:left="2160" w:right="851"/>
        <w:rPr>
          <w:rFonts w:eastAsia="Calibri"/>
          <w:i/>
          <w:color w:val="000000" w:themeColor="text1"/>
          <w:kern w:val="28"/>
          <w:rtl/>
          <w:lang w:eastAsia="he-IL"/>
        </w:rPr>
      </w:pPr>
      <w:r w:rsidRPr="000B1CE7">
        <w:rPr>
          <w:rFonts w:eastAsia="Calibri"/>
          <w:i/>
          <w:color w:val="000000" w:themeColor="text1"/>
          <w:kern w:val="28"/>
          <w:rtl/>
          <w:lang w:eastAsia="he-IL"/>
        </w:rPr>
        <w:t xml:space="preserve">הצדדים מצהירים בזאת, כי בנוסף לאמור בחוק הרי הנכסים הבאים לרבות כל תחלוף שלהם לא יאוזנו בין הצדדים ויהיו בבעלותו הבלעדית של אותו הצד בלבד, והצד השני לא יהיה זכאי לכל הזכויות או חלק בהם ו-או בחילופיהם ו-או בתמורה שתתקבל עבורם: </w:t>
      </w:r>
    </w:p>
    <w:p w14:paraId="1D9460FE" w14:textId="77777777" w:rsidR="00891343" w:rsidRDefault="000B1CE7" w:rsidP="00891343">
      <w:pPr>
        <w:snapToGrid w:val="0"/>
        <w:spacing w:after="120"/>
        <w:ind w:left="2160" w:right="851"/>
        <w:rPr>
          <w:rFonts w:eastAsia="Calibri"/>
          <w:i/>
          <w:color w:val="000000" w:themeColor="text1"/>
          <w:kern w:val="28"/>
          <w:rtl/>
          <w:lang w:eastAsia="he-IL"/>
        </w:rPr>
      </w:pPr>
      <w:r w:rsidRPr="00891343">
        <w:rPr>
          <w:rFonts w:eastAsia="Calibri"/>
          <w:i/>
          <w:color w:val="000000" w:themeColor="text1"/>
          <w:kern w:val="28"/>
          <w:rtl/>
          <w:lang w:eastAsia="he-IL"/>
        </w:rPr>
        <w:t>לאיש-</w:t>
      </w:r>
      <w:r w:rsidRPr="000B1CE7">
        <w:rPr>
          <w:rFonts w:eastAsia="Calibri"/>
          <w:i/>
          <w:color w:val="000000" w:themeColor="text1"/>
          <w:kern w:val="28"/>
          <w:rtl/>
          <w:lang w:eastAsia="he-IL"/>
        </w:rPr>
        <w:t xml:space="preserve"> מגרש בשטח של 500 מ"ר המצוי במושב </w:t>
      </w:r>
      <w:r w:rsidR="00891343">
        <w:rPr>
          <w:rFonts w:eastAsia="Calibri" w:hint="cs"/>
          <w:i/>
          <w:color w:val="000000" w:themeColor="text1"/>
          <w:kern w:val="28"/>
          <w:rtl/>
          <w:lang w:eastAsia="he-IL"/>
        </w:rPr>
        <w:t>א'</w:t>
      </w:r>
      <w:r w:rsidR="00891343">
        <w:rPr>
          <w:rFonts w:eastAsia="Calibri"/>
          <w:i/>
          <w:color w:val="000000" w:themeColor="text1"/>
          <w:kern w:val="28"/>
          <w:rtl/>
          <w:lang w:eastAsia="he-IL"/>
        </w:rPr>
        <w:t xml:space="preserve"> והידוע כגוש</w:t>
      </w:r>
      <w:r w:rsidRPr="000B1CE7">
        <w:rPr>
          <w:rFonts w:eastAsia="Calibri" w:hint="cs"/>
          <w:i/>
          <w:color w:val="000000" w:themeColor="text1"/>
          <w:kern w:val="28"/>
          <w:rtl/>
          <w:lang w:eastAsia="he-IL"/>
        </w:rPr>
        <w:t>...</w:t>
      </w:r>
      <w:r w:rsidR="00891343">
        <w:rPr>
          <w:rFonts w:eastAsia="Calibri"/>
          <w:i/>
          <w:color w:val="000000" w:themeColor="text1"/>
          <w:kern w:val="28"/>
          <w:rtl/>
          <w:lang w:eastAsia="he-IL"/>
        </w:rPr>
        <w:t xml:space="preserve"> חלקה</w:t>
      </w:r>
      <w:r w:rsidRPr="000B1CE7">
        <w:rPr>
          <w:rFonts w:eastAsia="Calibri" w:hint="cs"/>
          <w:i/>
          <w:color w:val="000000" w:themeColor="text1"/>
          <w:kern w:val="28"/>
          <w:rtl/>
          <w:lang w:eastAsia="he-IL"/>
        </w:rPr>
        <w:t>...</w:t>
      </w:r>
      <w:r w:rsidR="00891343">
        <w:rPr>
          <w:rFonts w:eastAsia="Calibri"/>
          <w:i/>
          <w:color w:val="000000" w:themeColor="text1"/>
          <w:kern w:val="28"/>
          <w:rtl/>
          <w:lang w:eastAsia="he-IL"/>
        </w:rPr>
        <w:t xml:space="preserve"> מגרש</w:t>
      </w:r>
      <w:r w:rsidRPr="000B1CE7">
        <w:rPr>
          <w:rFonts w:eastAsia="Calibri" w:hint="cs"/>
          <w:i/>
          <w:color w:val="000000" w:themeColor="text1"/>
          <w:kern w:val="28"/>
          <w:rtl/>
          <w:lang w:eastAsia="he-IL"/>
        </w:rPr>
        <w:t>...</w:t>
      </w:r>
      <w:r w:rsidR="00891343">
        <w:rPr>
          <w:rFonts w:eastAsia="Calibri" w:hint="cs"/>
          <w:i/>
          <w:color w:val="000000" w:themeColor="text1"/>
          <w:kern w:val="28"/>
          <w:rtl/>
          <w:lang w:eastAsia="he-IL"/>
        </w:rPr>
        <w:t xml:space="preserve"> </w:t>
      </w:r>
      <w:r w:rsidRPr="000B1CE7">
        <w:rPr>
          <w:rFonts w:eastAsia="Calibri"/>
          <w:i/>
          <w:color w:val="000000" w:themeColor="text1"/>
          <w:kern w:val="28"/>
          <w:rtl/>
          <w:lang w:eastAsia="he-IL"/>
        </w:rPr>
        <w:t>וכל הבנוי והנטוע עליו וכל שייבנה ויינטע עליו.</w:t>
      </w:r>
    </w:p>
    <w:p w14:paraId="214871B1" w14:textId="6059C47E" w:rsidR="000B1CE7" w:rsidRPr="000B1CE7" w:rsidRDefault="000B1CE7" w:rsidP="00891343">
      <w:pPr>
        <w:snapToGrid w:val="0"/>
        <w:spacing w:after="120"/>
        <w:ind w:left="2160" w:right="851"/>
        <w:rPr>
          <w:rFonts w:eastAsia="Calibri"/>
          <w:i/>
          <w:color w:val="000000" w:themeColor="text1"/>
          <w:kern w:val="28"/>
          <w:lang w:eastAsia="he-IL"/>
        </w:rPr>
      </w:pPr>
      <w:r w:rsidRPr="000B1CE7">
        <w:rPr>
          <w:rFonts w:eastAsia="Calibri"/>
          <w:i/>
          <w:color w:val="000000" w:themeColor="text1"/>
          <w:kern w:val="28"/>
          <w:rtl/>
          <w:lang w:eastAsia="he-IL"/>
        </w:rPr>
        <w:t xml:space="preserve">מוסכם ומוצהר בזאת, כי כל הנ"ל לעניין אי איזון הנכסים יחול רק במקרה בו יתגרשו הצדדים זמ"ז, ברם, במקרה של פטירה של האיש חו"ח, יאוזנו נכסים אלו והאישה תקבל חלקה ע"פ דין. </w:t>
      </w:r>
    </w:p>
    <w:p w14:paraId="733E6711" w14:textId="24E203B5" w:rsidR="000B1CE7" w:rsidRPr="000B1CE7" w:rsidRDefault="000B1CE7" w:rsidP="00D0091B">
      <w:pPr>
        <w:pStyle w:val="a9"/>
        <w:numPr>
          <w:ilvl w:val="0"/>
          <w:numId w:val="9"/>
        </w:numPr>
        <w:rPr>
          <w:rFonts w:ascii="FrankRuehl" w:eastAsia="Calibri" w:hAnsi="FrankRuehl"/>
          <w:kern w:val="28"/>
          <w:sz w:val="28"/>
          <w:lang w:eastAsia="he-IL"/>
        </w:rPr>
      </w:pPr>
      <w:r w:rsidRPr="000B1CE7">
        <w:rPr>
          <w:rFonts w:ascii="FrankRuehl" w:eastAsia="Calibri" w:hAnsi="FrankRuehl" w:hint="cs"/>
          <w:kern w:val="28"/>
          <w:sz w:val="28"/>
          <w:rtl/>
          <w:lang w:eastAsia="he-IL"/>
        </w:rPr>
        <w:t>הסכם הממון הנ"ל קיבל תוקף ע"י אי</w:t>
      </w:r>
      <w:r w:rsidR="0065591A">
        <w:rPr>
          <w:rFonts w:ascii="FrankRuehl" w:eastAsia="Calibri" w:hAnsi="FrankRuehl" w:hint="cs"/>
          <w:kern w:val="28"/>
          <w:sz w:val="28"/>
          <w:rtl/>
          <w:lang w:eastAsia="he-IL"/>
        </w:rPr>
        <w:t>מות בחתימת נוטריון עו"ד נ. ב.</w:t>
      </w:r>
      <w:r w:rsidRPr="000B1CE7">
        <w:rPr>
          <w:rFonts w:ascii="FrankRuehl" w:eastAsia="Calibri" w:hAnsi="FrankRuehl" w:hint="cs"/>
          <w:kern w:val="28"/>
          <w:sz w:val="28"/>
          <w:rtl/>
          <w:lang w:eastAsia="he-IL"/>
        </w:rPr>
        <w:t>.</w:t>
      </w:r>
    </w:p>
    <w:p w14:paraId="7EAFEB3C" w14:textId="77777777" w:rsidR="00891343" w:rsidRDefault="000B1CE7" w:rsidP="00D0091B">
      <w:pPr>
        <w:pStyle w:val="a9"/>
        <w:numPr>
          <w:ilvl w:val="0"/>
          <w:numId w:val="9"/>
        </w:numPr>
        <w:rPr>
          <w:rFonts w:ascii="FrankRuehl" w:eastAsia="Calibri" w:hAnsi="FrankRuehl"/>
          <w:kern w:val="28"/>
          <w:sz w:val="28"/>
          <w:lang w:eastAsia="he-IL"/>
        </w:rPr>
      </w:pPr>
      <w:r w:rsidRPr="000B1CE7">
        <w:rPr>
          <w:rFonts w:ascii="FrankRuehl" w:eastAsia="Calibri" w:hAnsi="FrankRuehl" w:hint="cs"/>
          <w:kern w:val="28"/>
          <w:sz w:val="28"/>
          <w:rtl/>
          <w:lang w:eastAsia="he-IL"/>
        </w:rPr>
        <w:t>בתאריך 22</w:t>
      </w:r>
      <w:r w:rsidR="00891343">
        <w:rPr>
          <w:rFonts w:ascii="FrankRuehl" w:eastAsia="Calibri" w:hAnsi="FrankRuehl" w:hint="cs"/>
          <w:kern w:val="28"/>
          <w:sz w:val="28"/>
          <w:rtl/>
          <w:lang w:eastAsia="he-IL"/>
        </w:rPr>
        <w:t>.</w:t>
      </w:r>
      <w:r w:rsidRPr="000B1CE7">
        <w:rPr>
          <w:rFonts w:ascii="FrankRuehl" w:eastAsia="Calibri" w:hAnsi="FrankRuehl" w:hint="cs"/>
          <w:kern w:val="28"/>
          <w:sz w:val="28"/>
          <w:rtl/>
          <w:lang w:eastAsia="he-IL"/>
        </w:rPr>
        <w:t>5</w:t>
      </w:r>
      <w:r w:rsidR="00891343">
        <w:rPr>
          <w:rFonts w:ascii="FrankRuehl" w:eastAsia="Calibri" w:hAnsi="FrankRuehl" w:hint="cs"/>
          <w:kern w:val="28"/>
          <w:sz w:val="28"/>
          <w:rtl/>
          <w:lang w:eastAsia="he-IL"/>
        </w:rPr>
        <w:t>.</w:t>
      </w:r>
      <w:r w:rsidRPr="000B1CE7">
        <w:rPr>
          <w:rFonts w:ascii="FrankRuehl" w:eastAsia="Calibri" w:hAnsi="FrankRuehl" w:hint="cs"/>
          <w:kern w:val="28"/>
          <w:sz w:val="28"/>
          <w:rtl/>
          <w:lang w:eastAsia="he-IL"/>
        </w:rPr>
        <w:t>2007 חתמו הצדדים הסכם המבטל את הסכם הממון שחתמו ערב נישואיהם.</w:t>
      </w:r>
    </w:p>
    <w:p w14:paraId="26005113" w14:textId="3DE05BE0" w:rsidR="000B1CE7" w:rsidRPr="00891343" w:rsidRDefault="000B1CE7" w:rsidP="00891343">
      <w:pPr>
        <w:pStyle w:val="a9"/>
        <w:ind w:left="1080"/>
        <w:rPr>
          <w:rFonts w:ascii="FrankRuehl" w:eastAsia="Calibri" w:hAnsi="FrankRuehl"/>
          <w:kern w:val="28"/>
          <w:sz w:val="28"/>
          <w:lang w:eastAsia="he-IL"/>
        </w:rPr>
      </w:pPr>
      <w:r w:rsidRPr="00891343">
        <w:rPr>
          <w:rFonts w:ascii="FrankRuehl" w:eastAsia="Calibri" w:hAnsi="FrankRuehl" w:hint="cs"/>
          <w:kern w:val="28"/>
          <w:sz w:val="28"/>
          <w:rtl/>
          <w:lang w:eastAsia="he-IL"/>
        </w:rPr>
        <w:t>בהסכם פנו הצדדים לנוטריון שאישר את הסכם הממון שביניהם בבקשה לביטול הסכם הממון הנ"ל.</w:t>
      </w:r>
    </w:p>
    <w:p w14:paraId="02081A8E" w14:textId="7186E7C6" w:rsidR="00883942" w:rsidRDefault="000B1CE7" w:rsidP="00883942">
      <w:pPr>
        <w:keepNext/>
        <w:tabs>
          <w:tab w:val="left" w:pos="454"/>
        </w:tabs>
        <w:spacing w:before="360" w:after="120"/>
        <w:outlineLvl w:val="3"/>
        <w:rPr>
          <w:rFonts w:ascii="Arial" w:eastAsia="Times New Roman" w:hAnsi="Arial" w:cs="Narkisim"/>
          <w:b/>
          <w:bCs/>
          <w:sz w:val="24"/>
          <w:szCs w:val="24"/>
          <w:rtl/>
          <w:lang w:eastAsia="he-IL"/>
        </w:rPr>
      </w:pPr>
      <w:r w:rsidRPr="000B1CE7">
        <w:rPr>
          <w:rFonts w:ascii="Arial" w:eastAsia="Times New Roman" w:hAnsi="Arial" w:cs="Narkisim" w:hint="cs"/>
          <w:b/>
          <w:bCs/>
          <w:sz w:val="24"/>
          <w:szCs w:val="24"/>
          <w:rtl/>
          <w:lang w:eastAsia="he-IL"/>
        </w:rPr>
        <w:t>ת</w:t>
      </w:r>
      <w:r w:rsidR="0065591A">
        <w:rPr>
          <w:rFonts w:ascii="Arial" w:eastAsia="Times New Roman" w:hAnsi="Arial" w:cs="Narkisim" w:hint="cs"/>
          <w:b/>
          <w:bCs/>
          <w:sz w:val="24"/>
          <w:szCs w:val="24"/>
          <w:rtl/>
          <w:lang w:eastAsia="he-IL"/>
        </w:rPr>
        <w:t>מצית סיכומי התובעת</w:t>
      </w:r>
      <w:r w:rsidRPr="000B1CE7">
        <w:rPr>
          <w:rFonts w:ascii="Arial" w:eastAsia="Times New Roman" w:hAnsi="Arial" w:cs="Narkisim" w:hint="cs"/>
          <w:b/>
          <w:bCs/>
          <w:sz w:val="24"/>
          <w:szCs w:val="24"/>
          <w:rtl/>
          <w:lang w:eastAsia="he-IL"/>
        </w:rPr>
        <w:t xml:space="preserve"> </w:t>
      </w:r>
    </w:p>
    <w:p w14:paraId="18F06DC7" w14:textId="00B4DA63" w:rsidR="00883942" w:rsidRPr="00A91D19" w:rsidRDefault="000B1CE7" w:rsidP="00A91D19">
      <w:pPr>
        <w:pStyle w:val="a9"/>
        <w:numPr>
          <w:ilvl w:val="0"/>
          <w:numId w:val="12"/>
        </w:numPr>
      </w:pPr>
      <w:r w:rsidRPr="00A91D19">
        <w:rPr>
          <w:rFonts w:hint="cs"/>
          <w:rtl/>
        </w:rPr>
        <w:t>התובעת וב"כ האריכו בסיכומיהם להוכיח כוונה במשך כל שנות נישואי הצדדים לשיתוף הן במגרש והן</w:t>
      </w:r>
      <w:r w:rsidR="00883942" w:rsidRPr="00A91D19">
        <w:rPr>
          <w:rFonts w:hint="cs"/>
          <w:rtl/>
        </w:rPr>
        <w:t xml:space="preserve"> בדירה בה התגוררו הצדדים במושב א'</w:t>
      </w:r>
      <w:r w:rsidRPr="00A91D19">
        <w:rPr>
          <w:rFonts w:hint="cs"/>
          <w:rtl/>
        </w:rPr>
        <w:t>.</w:t>
      </w:r>
    </w:p>
    <w:p w14:paraId="54150554" w14:textId="02DB9353" w:rsidR="00883942" w:rsidRDefault="000B1CE7" w:rsidP="00010D23">
      <w:pPr>
        <w:pStyle w:val="a9"/>
        <w:ind w:left="1080"/>
        <w:rPr>
          <w:rFonts w:ascii="Arial" w:eastAsia="Times New Roman" w:hAnsi="Arial" w:cs="Narkisim"/>
          <w:b/>
          <w:bCs/>
          <w:sz w:val="24"/>
          <w:szCs w:val="24"/>
          <w:lang w:eastAsia="he-IL"/>
        </w:rPr>
      </w:pPr>
      <w:r w:rsidRPr="00883942">
        <w:rPr>
          <w:rFonts w:eastAsia="Calibri" w:hint="cs"/>
          <w:kern w:val="28"/>
          <w:rtl/>
          <w:lang w:eastAsia="he-IL"/>
        </w:rPr>
        <w:t>לאחר אריכות ההוכחות שהוכיחה התובעת וב"כ לכוונת שיתוף כי כל שקל שקיבלה התובעת במהלך הנישואין המשותפים עם הנתבע, הן מעבודתה, והן כספים חיצוניים כגון ירושה או פיצויים, הופקד על ידי התובעת למשק הבית המשותף לחשבונות משותפים ואף שימש לפירעון 2/3 מהמשכנתאות שרבצו על בית המגורים.</w:t>
      </w:r>
    </w:p>
    <w:p w14:paraId="1E5FDB7E" w14:textId="7DC726CC" w:rsidR="000B1CE7" w:rsidRDefault="000B1CE7" w:rsidP="00010D23">
      <w:pPr>
        <w:pStyle w:val="a9"/>
        <w:numPr>
          <w:ilvl w:val="0"/>
          <w:numId w:val="12"/>
        </w:numPr>
        <w:rPr>
          <w:rFonts w:ascii="Arial" w:eastAsia="Times New Roman" w:hAnsi="Arial" w:cs="Narkisim"/>
          <w:b/>
          <w:bCs/>
          <w:sz w:val="24"/>
          <w:szCs w:val="24"/>
          <w:lang w:eastAsia="he-IL"/>
        </w:rPr>
      </w:pPr>
      <w:r w:rsidRPr="00883942">
        <w:rPr>
          <w:rFonts w:ascii="FrankRuehl" w:eastAsia="Calibri" w:hAnsi="FrankRuehl" w:hint="cs"/>
          <w:kern w:val="28"/>
          <w:sz w:val="28"/>
          <w:rtl/>
          <w:lang w:eastAsia="he-IL"/>
        </w:rPr>
        <w:t>לאור העברות הכספים המסיביות שביצעה התובעת בתחילת 2007</w:t>
      </w:r>
      <w:r w:rsidR="001569B4">
        <w:rPr>
          <w:rFonts w:ascii="FrankRuehl" w:eastAsia="Calibri" w:hAnsi="FrankRuehl" w:hint="cs"/>
          <w:kern w:val="28"/>
          <w:sz w:val="28"/>
          <w:rtl/>
          <w:lang w:eastAsia="he-IL"/>
        </w:rPr>
        <w:t>,</w:t>
      </w:r>
      <w:r w:rsidRPr="00883942">
        <w:rPr>
          <w:rFonts w:ascii="FrankRuehl" w:eastAsia="Calibri" w:hAnsi="FrankRuehl" w:hint="cs"/>
          <w:kern w:val="28"/>
          <w:sz w:val="28"/>
          <w:rtl/>
          <w:lang w:eastAsia="he-IL"/>
        </w:rPr>
        <w:t xml:space="preserve"> כאשר מקורם של רוב הכספים היו כספי ירושה שירשה האישה מאביה, אשר שימשו לפירעון 2/3 מהמשכנתא שרבצה על בית מגורי הצדדים, העברות כספים שהיו בלתי צפויות במועד חתימת הסכם הממון שנחתם בסמוך לנישואין, סוכם בין הצדדים מפורשות כי הסכם הממון שנחתם יבוטל וכי הזכויות בבית המגורים תהיינה משותפות לשני הצדדים. על בסיס סיכום מפורש זה העבירה האישה את כספי הירושה שקיבלה </w:t>
      </w:r>
      <w:r w:rsidRPr="00883942">
        <w:rPr>
          <w:rFonts w:ascii="FrankRuehl" w:eastAsia="Calibri" w:hAnsi="FrankRuehl" w:hint="cs"/>
          <w:kern w:val="28"/>
          <w:sz w:val="28"/>
          <w:rtl/>
          <w:lang w:eastAsia="he-IL"/>
        </w:rPr>
        <w:lastRenderedPageBreak/>
        <w:t>לחשבון המשותף של הצדדים לצורך פירעו</w:t>
      </w:r>
      <w:r w:rsidR="001569B4">
        <w:rPr>
          <w:rFonts w:ascii="FrankRuehl" w:eastAsia="Calibri" w:hAnsi="FrankRuehl" w:hint="cs"/>
          <w:kern w:val="28"/>
          <w:sz w:val="28"/>
          <w:rtl/>
          <w:lang w:eastAsia="he-IL"/>
        </w:rPr>
        <w:t>ן משכנתאות שרבצו על בית המגורים.</w:t>
      </w:r>
      <w:r w:rsidRPr="00883942">
        <w:rPr>
          <w:rFonts w:ascii="FrankRuehl" w:eastAsia="Calibri" w:hAnsi="FrankRuehl" w:hint="cs"/>
          <w:kern w:val="28"/>
          <w:sz w:val="28"/>
          <w:rtl/>
          <w:lang w:eastAsia="he-IL"/>
        </w:rPr>
        <w:t xml:space="preserve"> ללא סיכום זה התובעת לא היתה מעבירה את כספי ירושתה לחשבון המשותף.</w:t>
      </w:r>
    </w:p>
    <w:p w14:paraId="5E743362" w14:textId="1FB68047" w:rsidR="000B1CE7" w:rsidRDefault="000B1CE7" w:rsidP="001569B4">
      <w:pPr>
        <w:pStyle w:val="a9"/>
        <w:numPr>
          <w:ilvl w:val="0"/>
          <w:numId w:val="12"/>
        </w:numPr>
        <w:rPr>
          <w:rFonts w:ascii="Arial" w:eastAsia="Times New Roman" w:hAnsi="Arial" w:cs="Narkisim"/>
          <w:b/>
          <w:bCs/>
          <w:sz w:val="24"/>
          <w:szCs w:val="24"/>
          <w:lang w:eastAsia="he-IL"/>
        </w:rPr>
      </w:pPr>
      <w:r w:rsidRPr="00883942">
        <w:rPr>
          <w:rFonts w:ascii="FrankRuehl" w:eastAsia="Calibri" w:hAnsi="FrankRuehl" w:hint="cs"/>
          <w:kern w:val="28"/>
          <w:sz w:val="28"/>
          <w:rtl/>
          <w:lang w:eastAsia="he-IL"/>
        </w:rPr>
        <w:t>לאור הסיכום בין הצדדים נכתב מסמך עליו חתמו הצדדים בתאריך 22</w:t>
      </w:r>
      <w:r w:rsidR="002A1885">
        <w:rPr>
          <w:rFonts w:ascii="FrankRuehl" w:eastAsia="Calibri" w:hAnsi="FrankRuehl" w:hint="cs"/>
          <w:kern w:val="28"/>
          <w:sz w:val="28"/>
          <w:rtl/>
          <w:lang w:eastAsia="he-IL"/>
        </w:rPr>
        <w:t>.</w:t>
      </w:r>
      <w:r w:rsidRPr="00883942">
        <w:rPr>
          <w:rFonts w:ascii="FrankRuehl" w:eastAsia="Calibri" w:hAnsi="FrankRuehl" w:hint="cs"/>
          <w:kern w:val="28"/>
          <w:sz w:val="28"/>
          <w:rtl/>
          <w:lang w:eastAsia="he-IL"/>
        </w:rPr>
        <w:t>5</w:t>
      </w:r>
      <w:r w:rsidR="002A1885">
        <w:rPr>
          <w:rFonts w:ascii="FrankRuehl" w:eastAsia="Calibri" w:hAnsi="FrankRuehl" w:hint="cs"/>
          <w:kern w:val="28"/>
          <w:sz w:val="28"/>
          <w:rtl/>
          <w:lang w:eastAsia="he-IL"/>
        </w:rPr>
        <w:t>.</w:t>
      </w:r>
      <w:r w:rsidRPr="00883942">
        <w:rPr>
          <w:rFonts w:ascii="FrankRuehl" w:eastAsia="Calibri" w:hAnsi="FrankRuehl" w:hint="cs"/>
          <w:kern w:val="28"/>
          <w:sz w:val="28"/>
          <w:rtl/>
          <w:lang w:eastAsia="he-IL"/>
        </w:rPr>
        <w:t>07, ואותו</w:t>
      </w:r>
      <w:r w:rsidR="002A1885">
        <w:rPr>
          <w:rFonts w:ascii="FrankRuehl" w:eastAsia="Calibri" w:hAnsi="FrankRuehl" w:hint="cs"/>
          <w:kern w:val="28"/>
          <w:sz w:val="28"/>
          <w:rtl/>
          <w:lang w:eastAsia="he-IL"/>
        </w:rPr>
        <w:t xml:space="preserve"> העבירו הצדדים בחודש יוני 2007 </w:t>
      </w:r>
      <w:r w:rsidR="002A1885" w:rsidRPr="002A1885">
        <w:rPr>
          <w:rFonts w:ascii="FrankRuehl" w:eastAsia="Calibri" w:hAnsi="FrankRuehl" w:hint="cs"/>
          <w:kern w:val="28"/>
          <w:sz w:val="24"/>
          <w:szCs w:val="24"/>
          <w:rtl/>
          <w:lang w:eastAsia="he-IL"/>
        </w:rPr>
        <w:t>(</w:t>
      </w:r>
      <w:r w:rsidRPr="002A1885">
        <w:rPr>
          <w:rFonts w:ascii="FrankRuehl" w:eastAsia="Calibri" w:hAnsi="FrankRuehl" w:hint="cs"/>
          <w:kern w:val="28"/>
          <w:sz w:val="24"/>
          <w:szCs w:val="24"/>
          <w:rtl/>
          <w:lang w:eastAsia="he-IL"/>
        </w:rPr>
        <w:t xml:space="preserve">במקביל להעברת כספי הירושה </w:t>
      </w:r>
      <w:r w:rsidR="002A1885" w:rsidRPr="002A1885">
        <w:rPr>
          <w:rFonts w:ascii="FrankRuehl" w:eastAsia="Calibri" w:hAnsi="FrankRuehl" w:hint="cs"/>
          <w:kern w:val="28"/>
          <w:sz w:val="24"/>
          <w:szCs w:val="24"/>
          <w:rtl/>
          <w:lang w:eastAsia="he-IL"/>
        </w:rPr>
        <w:t>של התובעת לחשבון משותף עם הנתבע)</w:t>
      </w:r>
      <w:r w:rsidRPr="002A1885">
        <w:rPr>
          <w:rFonts w:ascii="FrankRuehl" w:eastAsia="Calibri" w:hAnsi="FrankRuehl" w:hint="cs"/>
          <w:kern w:val="28"/>
          <w:sz w:val="24"/>
          <w:szCs w:val="24"/>
          <w:rtl/>
          <w:lang w:eastAsia="he-IL"/>
        </w:rPr>
        <w:t xml:space="preserve"> </w:t>
      </w:r>
      <w:r w:rsidR="00552B69">
        <w:rPr>
          <w:rFonts w:ascii="FrankRuehl" w:eastAsia="Calibri" w:hAnsi="FrankRuehl" w:hint="cs"/>
          <w:kern w:val="28"/>
          <w:sz w:val="28"/>
          <w:rtl/>
          <w:lang w:eastAsia="he-IL"/>
        </w:rPr>
        <w:t>לעו"ד ב.</w:t>
      </w:r>
      <w:r w:rsidRPr="00883942">
        <w:rPr>
          <w:rFonts w:ascii="FrankRuehl" w:eastAsia="Calibri" w:hAnsi="FrankRuehl" w:hint="cs"/>
          <w:kern w:val="28"/>
          <w:sz w:val="28"/>
          <w:rtl/>
          <w:lang w:eastAsia="he-IL"/>
        </w:rPr>
        <w:t xml:space="preserve">, הוא הנוטריון שערך ואישר את הסכם הממון </w:t>
      </w:r>
      <w:r w:rsidRPr="00883942">
        <w:rPr>
          <w:rFonts w:ascii="FrankRuehl" w:eastAsia="Calibri" w:hAnsi="FrankRuehl" w:hint="cs"/>
          <w:kern w:val="28"/>
          <w:sz w:val="28"/>
          <w:szCs w:val="24"/>
          <w:rtl/>
          <w:lang w:eastAsia="he-IL"/>
        </w:rPr>
        <w:t>(שכאמור עליו חתמו הצדדים ערב הנישואין)</w:t>
      </w:r>
      <w:r w:rsidRPr="00883942">
        <w:rPr>
          <w:rFonts w:ascii="FrankRuehl" w:eastAsia="Calibri" w:hAnsi="FrankRuehl" w:hint="cs"/>
          <w:kern w:val="28"/>
          <w:sz w:val="28"/>
          <w:rtl/>
          <w:lang w:eastAsia="he-IL"/>
        </w:rPr>
        <w:t>, במסמך נכתב שהצדדים מבקשי</w:t>
      </w:r>
      <w:r w:rsidR="00552B69">
        <w:rPr>
          <w:rFonts w:ascii="FrankRuehl" w:eastAsia="Calibri" w:hAnsi="FrankRuehl" w:hint="cs"/>
          <w:kern w:val="28"/>
          <w:sz w:val="28"/>
          <w:rtl/>
          <w:lang w:eastAsia="he-IL"/>
        </w:rPr>
        <w:t>ם לבטל את הסכם הממון, עו"ד ב.</w:t>
      </w:r>
      <w:r w:rsidRPr="00883942">
        <w:rPr>
          <w:rFonts w:ascii="FrankRuehl" w:eastAsia="Calibri" w:hAnsi="FrankRuehl" w:hint="cs"/>
          <w:kern w:val="28"/>
          <w:sz w:val="28"/>
          <w:rtl/>
          <w:lang w:eastAsia="he-IL"/>
        </w:rPr>
        <w:t xml:space="preserve"> הגיש תצהיר בתאריך 21</w:t>
      </w:r>
      <w:r w:rsidR="002A1885">
        <w:rPr>
          <w:rFonts w:ascii="FrankRuehl" w:eastAsia="Calibri" w:hAnsi="FrankRuehl" w:hint="cs"/>
          <w:kern w:val="28"/>
          <w:sz w:val="28"/>
          <w:rtl/>
          <w:lang w:eastAsia="he-IL"/>
        </w:rPr>
        <w:t>.</w:t>
      </w:r>
      <w:r w:rsidRPr="00883942">
        <w:rPr>
          <w:rFonts w:ascii="FrankRuehl" w:eastAsia="Calibri" w:hAnsi="FrankRuehl" w:hint="cs"/>
          <w:kern w:val="28"/>
          <w:sz w:val="28"/>
          <w:rtl/>
          <w:lang w:eastAsia="he-IL"/>
        </w:rPr>
        <w:t>4</w:t>
      </w:r>
      <w:r w:rsidR="002A1885">
        <w:rPr>
          <w:rFonts w:ascii="FrankRuehl" w:eastAsia="Calibri" w:hAnsi="FrankRuehl" w:hint="cs"/>
          <w:kern w:val="28"/>
          <w:sz w:val="28"/>
          <w:rtl/>
          <w:lang w:eastAsia="he-IL"/>
        </w:rPr>
        <w:t>.</w:t>
      </w:r>
      <w:r w:rsidRPr="00883942">
        <w:rPr>
          <w:rFonts w:ascii="FrankRuehl" w:eastAsia="Calibri" w:hAnsi="FrankRuehl" w:hint="cs"/>
          <w:kern w:val="28"/>
          <w:sz w:val="28"/>
          <w:rtl/>
          <w:lang w:eastAsia="he-IL"/>
        </w:rPr>
        <w:t>16 לתיק בית הדין כי הוא מאשר את קבלת מסמך הביטול ששוגר אליו בחודש יוני 2007.</w:t>
      </w:r>
    </w:p>
    <w:p w14:paraId="2AE422CD" w14:textId="70A3E563" w:rsidR="000B1CE7" w:rsidRDefault="000B1CE7" w:rsidP="00710845">
      <w:pPr>
        <w:pStyle w:val="a9"/>
        <w:numPr>
          <w:ilvl w:val="0"/>
          <w:numId w:val="12"/>
        </w:numPr>
        <w:rPr>
          <w:rFonts w:ascii="Arial" w:eastAsia="Times New Roman" w:hAnsi="Arial" w:cs="Narkisim"/>
          <w:b/>
          <w:bCs/>
          <w:sz w:val="24"/>
          <w:szCs w:val="24"/>
          <w:lang w:eastAsia="he-IL"/>
        </w:rPr>
      </w:pPr>
      <w:r w:rsidRPr="00883942">
        <w:rPr>
          <w:rFonts w:ascii="FrankRuehl" w:eastAsia="Calibri" w:hAnsi="FrankRuehl" w:hint="cs"/>
          <w:kern w:val="28"/>
          <w:sz w:val="28"/>
          <w:rtl/>
          <w:lang w:eastAsia="he-IL"/>
        </w:rPr>
        <w:t xml:space="preserve">התובעת בחקירתה ע"י ב"כ </w:t>
      </w:r>
      <w:r w:rsidRPr="00883942">
        <w:rPr>
          <w:rFonts w:ascii="FrankRuehl" w:eastAsia="Calibri" w:hAnsi="FrankRuehl" w:hint="cs"/>
          <w:kern w:val="28"/>
          <w:sz w:val="28"/>
          <w:szCs w:val="24"/>
          <w:rtl/>
          <w:lang w:eastAsia="he-IL"/>
        </w:rPr>
        <w:t>(דיון מיום 03.05.2017)</w:t>
      </w:r>
      <w:r w:rsidRPr="00883942">
        <w:rPr>
          <w:rFonts w:ascii="FrankRuehl" w:eastAsia="Calibri" w:hAnsi="FrankRuehl" w:hint="cs"/>
          <w:kern w:val="28"/>
          <w:sz w:val="28"/>
          <w:rtl/>
          <w:lang w:eastAsia="he-IL"/>
        </w:rPr>
        <w:t xml:space="preserve"> סיפרה שהנתבע אמר לה שתבדוק עם</w:t>
      </w:r>
      <w:r w:rsidR="00552B69">
        <w:rPr>
          <w:rFonts w:ascii="FrankRuehl" w:eastAsia="Calibri" w:hAnsi="FrankRuehl" w:hint="cs"/>
          <w:kern w:val="28"/>
          <w:sz w:val="28"/>
          <w:rtl/>
          <w:lang w:eastAsia="he-IL"/>
        </w:rPr>
        <w:t xml:space="preserve"> עו"ד ב.</w:t>
      </w:r>
      <w:r w:rsidRPr="00883942">
        <w:rPr>
          <w:rFonts w:ascii="FrankRuehl" w:eastAsia="Calibri" w:hAnsi="FrankRuehl" w:hint="cs"/>
          <w:kern w:val="28"/>
          <w:sz w:val="28"/>
          <w:rtl/>
          <w:lang w:eastAsia="he-IL"/>
        </w:rPr>
        <w:t xml:space="preserve"> איך מבטלים את ההסכם. ולדבריה לאחר ששוחחה עם העו"ד, הוא אמר לה ששני הצדדים צריכים לחתום על מסמך ביטול ושנעבי</w:t>
      </w:r>
      <w:r w:rsidR="00710845">
        <w:rPr>
          <w:rFonts w:ascii="FrankRuehl" w:eastAsia="Calibri" w:hAnsi="FrankRuehl" w:hint="cs"/>
          <w:kern w:val="28"/>
          <w:sz w:val="28"/>
          <w:rtl/>
          <w:lang w:eastAsia="he-IL"/>
        </w:rPr>
        <w:t>ר לו, וכך היה. לדבריה עו"ד ב.</w:t>
      </w:r>
      <w:r w:rsidRPr="00883942">
        <w:rPr>
          <w:rFonts w:ascii="FrankRuehl" w:eastAsia="Calibri" w:hAnsi="FrankRuehl" w:hint="cs"/>
          <w:kern w:val="28"/>
          <w:sz w:val="28"/>
          <w:rtl/>
          <w:lang w:eastAsia="he-IL"/>
        </w:rPr>
        <w:t xml:space="preserve"> הודיע להם שההסכם מבוטל ועל פי זה הם התנהלו הצדדים.</w:t>
      </w:r>
    </w:p>
    <w:p w14:paraId="0D17D10B" w14:textId="04B6A4F0" w:rsidR="000B1CE7" w:rsidRDefault="000B1CE7" w:rsidP="00B64E3E">
      <w:pPr>
        <w:pStyle w:val="a9"/>
        <w:numPr>
          <w:ilvl w:val="0"/>
          <w:numId w:val="12"/>
        </w:numPr>
        <w:rPr>
          <w:rFonts w:ascii="Arial" w:eastAsia="Times New Roman" w:hAnsi="Arial" w:cs="Narkisim"/>
          <w:b/>
          <w:bCs/>
          <w:sz w:val="24"/>
          <w:szCs w:val="24"/>
          <w:lang w:eastAsia="he-IL"/>
        </w:rPr>
      </w:pPr>
      <w:r w:rsidRPr="00883942">
        <w:rPr>
          <w:rFonts w:ascii="FrankRuehl" w:eastAsia="Calibri" w:hAnsi="FrankRuehl" w:hint="cs"/>
          <w:kern w:val="28"/>
          <w:sz w:val="28"/>
          <w:rtl/>
          <w:lang w:eastAsia="he-IL"/>
        </w:rPr>
        <w:t>הבעל הסתיר במכוון מבית הדין מסמך זה, מן המהותיים בתיק כולו לא הזכיר ולו ברמז בכתבי טענותיו.</w:t>
      </w:r>
    </w:p>
    <w:p w14:paraId="5C9022AE" w14:textId="77777777" w:rsidR="00883942" w:rsidRPr="00883942" w:rsidRDefault="000B1CE7" w:rsidP="00B64E3E">
      <w:pPr>
        <w:pStyle w:val="a9"/>
        <w:numPr>
          <w:ilvl w:val="0"/>
          <w:numId w:val="12"/>
        </w:numPr>
        <w:rPr>
          <w:rFonts w:ascii="Arial" w:eastAsia="Times New Roman" w:hAnsi="Arial" w:cs="Narkisim"/>
          <w:b/>
          <w:bCs/>
          <w:sz w:val="24"/>
          <w:szCs w:val="24"/>
          <w:lang w:eastAsia="he-IL"/>
        </w:rPr>
      </w:pPr>
      <w:r w:rsidRPr="00883942">
        <w:rPr>
          <w:rFonts w:ascii="FrankRuehl" w:eastAsia="Calibri" w:hAnsi="FrankRuehl" w:hint="cs"/>
          <w:kern w:val="28"/>
          <w:sz w:val="28"/>
          <w:rtl/>
          <w:lang w:eastAsia="he-IL"/>
        </w:rPr>
        <w:t>הבעל הודה במהלך חקירתו שברור לו שהאישה הבינה באותו מועד שההסכם בוטל והנכס משותף.</w:t>
      </w:r>
      <w:r w:rsidR="00883942">
        <w:rPr>
          <w:rFonts w:ascii="FrankRuehl" w:eastAsia="Calibri" w:hAnsi="FrankRuehl" w:hint="cs"/>
          <w:kern w:val="28"/>
          <w:sz w:val="28"/>
          <w:rtl/>
          <w:lang w:eastAsia="he-IL"/>
        </w:rPr>
        <w:t xml:space="preserve"> </w:t>
      </w:r>
    </w:p>
    <w:p w14:paraId="5AA5977C" w14:textId="05C36EB3" w:rsidR="000B1CE7" w:rsidRDefault="000B1CE7" w:rsidP="0042619D">
      <w:pPr>
        <w:pStyle w:val="a9"/>
        <w:ind w:left="1080"/>
        <w:rPr>
          <w:rFonts w:ascii="Arial" w:eastAsia="Times New Roman" w:hAnsi="Arial" w:cs="Narkisim"/>
          <w:b/>
          <w:bCs/>
          <w:sz w:val="24"/>
          <w:szCs w:val="24"/>
          <w:lang w:eastAsia="he-IL"/>
        </w:rPr>
      </w:pPr>
      <w:r w:rsidRPr="00883942">
        <w:rPr>
          <w:rFonts w:ascii="FrankRuehl" w:eastAsia="Calibri" w:hAnsi="FrankRuehl" w:hint="cs"/>
          <w:kern w:val="28"/>
          <w:sz w:val="28"/>
          <w:rtl/>
          <w:lang w:eastAsia="he-IL"/>
        </w:rPr>
        <w:t>על בסיס ההבנה שההסכם בוטל והזכויות בנכס משותפות לצדדים</w:t>
      </w:r>
      <w:r w:rsidR="002A1885">
        <w:rPr>
          <w:rFonts w:ascii="FrankRuehl" w:eastAsia="Calibri" w:hAnsi="FrankRuehl" w:hint="cs"/>
          <w:kern w:val="28"/>
          <w:sz w:val="28"/>
          <w:rtl/>
          <w:lang w:eastAsia="he-IL"/>
        </w:rPr>
        <w:t>,</w:t>
      </w:r>
      <w:r w:rsidRPr="00883942">
        <w:rPr>
          <w:rFonts w:ascii="FrankRuehl" w:eastAsia="Calibri" w:hAnsi="FrankRuehl" w:hint="cs"/>
          <w:kern w:val="28"/>
          <w:sz w:val="28"/>
          <w:rtl/>
          <w:lang w:eastAsia="he-IL"/>
        </w:rPr>
        <w:t xml:space="preserve"> ונוכח הבטחותיו החוזרות של הבעל לאישה והמצג המפורש שהציג לה לפיו יש לה מחצית מהזכויות בבית ובמקרקעין עליהם הוא בנוי היית</w:t>
      </w:r>
      <w:r w:rsidRPr="00883942">
        <w:rPr>
          <w:rFonts w:ascii="FrankRuehl" w:eastAsia="Calibri" w:hAnsi="FrankRuehl" w:hint="eastAsia"/>
          <w:kern w:val="28"/>
          <w:sz w:val="28"/>
          <w:rtl/>
          <w:lang w:eastAsia="he-IL"/>
        </w:rPr>
        <w:t>ה</w:t>
      </w:r>
      <w:r w:rsidRPr="00883942">
        <w:rPr>
          <w:rFonts w:ascii="FrankRuehl" w:eastAsia="Calibri" w:hAnsi="FrankRuehl" w:hint="cs"/>
          <w:kern w:val="28"/>
          <w:sz w:val="28"/>
          <w:rtl/>
          <w:lang w:eastAsia="he-IL"/>
        </w:rPr>
        <w:t xml:space="preserve"> האישה בטוחה כי כך הם פני הדברים, ולכן לא דרשה את רישום מחצית הזכויות בנכס על שמה באופן פורמלי.</w:t>
      </w:r>
    </w:p>
    <w:p w14:paraId="75E5E121" w14:textId="77777777" w:rsidR="00883942" w:rsidRPr="00883942" w:rsidRDefault="000B1CE7" w:rsidP="0042619D">
      <w:pPr>
        <w:pStyle w:val="a9"/>
        <w:numPr>
          <w:ilvl w:val="0"/>
          <w:numId w:val="12"/>
        </w:numPr>
        <w:rPr>
          <w:rFonts w:ascii="Arial" w:eastAsia="Times New Roman" w:hAnsi="Arial" w:cs="Narkisim"/>
          <w:b/>
          <w:bCs/>
          <w:sz w:val="24"/>
          <w:szCs w:val="24"/>
          <w:lang w:eastAsia="he-IL"/>
        </w:rPr>
      </w:pPr>
      <w:r w:rsidRPr="00883942">
        <w:rPr>
          <w:rFonts w:ascii="FrankRuehl" w:eastAsia="Calibri" w:hAnsi="FrankRuehl" w:hint="cs"/>
          <w:kern w:val="28"/>
          <w:sz w:val="28"/>
          <w:rtl/>
          <w:lang w:eastAsia="he-IL"/>
        </w:rPr>
        <w:t>בני הזוג ניהלו משך כל השנים ועד לתחילת ההליך המשפטי בחודש פברואר, 2016 אורח חיים שיתופי- קישורי במסגרתו חל שיתוף רכושי מלא בכל נכסיהם, הכנסותיהם, ואפילו בכספים חיצוניים שקיבלו.</w:t>
      </w:r>
      <w:r w:rsidR="00883942">
        <w:rPr>
          <w:rFonts w:ascii="FrankRuehl" w:eastAsia="Calibri" w:hAnsi="FrankRuehl" w:hint="cs"/>
          <w:kern w:val="28"/>
          <w:sz w:val="28"/>
          <w:rtl/>
          <w:lang w:eastAsia="he-IL"/>
        </w:rPr>
        <w:t xml:space="preserve"> </w:t>
      </w:r>
    </w:p>
    <w:p w14:paraId="363E31B2" w14:textId="0EFA9DD0" w:rsidR="000B1CE7" w:rsidRDefault="000B1CE7" w:rsidP="0042619D">
      <w:pPr>
        <w:pStyle w:val="a9"/>
        <w:ind w:left="1080"/>
        <w:rPr>
          <w:rFonts w:ascii="Arial" w:eastAsia="Times New Roman" w:hAnsi="Arial" w:cs="Narkisim"/>
          <w:b/>
          <w:bCs/>
          <w:sz w:val="24"/>
          <w:szCs w:val="24"/>
          <w:lang w:eastAsia="he-IL"/>
        </w:rPr>
      </w:pPr>
      <w:r w:rsidRPr="00883942">
        <w:rPr>
          <w:rFonts w:ascii="FrankRuehl" w:eastAsia="Calibri" w:hAnsi="FrankRuehl" w:hint="cs"/>
          <w:kern w:val="28"/>
          <w:sz w:val="28"/>
          <w:rtl/>
          <w:lang w:eastAsia="he-IL"/>
        </w:rPr>
        <w:t>כאמור, התובעת וב"כ מאריכים להוכיח על שיתוף המלא שהיה בין הצדדים הן כלכלי והן רגשי, והלכה פסוקה היא שכאשר הוכח לבית הדין שהתקיימה כוונת שיתוף כללית בנכסי בני הזוג, אזי נטל ההוכחה לפיו לא התקיים כביכול שיתוף ביחס לבית המגורים מועבר לבן הזוג שמבקש לשלול את השיתוף בנכס ועליו להציג ראיות התומכות בטענתו להעדר שיתוף.</w:t>
      </w:r>
    </w:p>
    <w:p w14:paraId="0D6E6E85" w14:textId="28F7E1D2" w:rsidR="00891343" w:rsidRPr="00883942" w:rsidRDefault="000B1CE7" w:rsidP="002D286E">
      <w:pPr>
        <w:pStyle w:val="a9"/>
        <w:numPr>
          <w:ilvl w:val="0"/>
          <w:numId w:val="12"/>
        </w:numPr>
        <w:rPr>
          <w:rFonts w:ascii="Arial" w:eastAsia="Times New Roman" w:hAnsi="Arial" w:cs="Narkisim"/>
          <w:b/>
          <w:bCs/>
          <w:sz w:val="24"/>
          <w:szCs w:val="24"/>
          <w:rtl/>
          <w:lang w:eastAsia="he-IL"/>
        </w:rPr>
      </w:pPr>
      <w:r w:rsidRPr="00883942">
        <w:rPr>
          <w:rFonts w:ascii="FrankRuehl" w:eastAsia="Calibri" w:hAnsi="FrankRuehl" w:hint="cs"/>
          <w:kern w:val="28"/>
          <w:sz w:val="28"/>
          <w:rtl/>
          <w:lang w:eastAsia="he-IL"/>
        </w:rPr>
        <w:t>הסכם הביטול מיום 22</w:t>
      </w:r>
      <w:r w:rsidR="002A1885">
        <w:rPr>
          <w:rFonts w:ascii="FrankRuehl" w:eastAsia="Calibri" w:hAnsi="FrankRuehl" w:hint="cs"/>
          <w:kern w:val="28"/>
          <w:sz w:val="28"/>
          <w:rtl/>
          <w:lang w:eastAsia="he-IL"/>
        </w:rPr>
        <w:t>.</w:t>
      </w:r>
      <w:r w:rsidRPr="00883942">
        <w:rPr>
          <w:rFonts w:ascii="FrankRuehl" w:eastAsia="Calibri" w:hAnsi="FrankRuehl" w:hint="cs"/>
          <w:kern w:val="28"/>
          <w:sz w:val="28"/>
          <w:rtl/>
          <w:lang w:eastAsia="he-IL"/>
        </w:rPr>
        <w:t>5</w:t>
      </w:r>
      <w:r w:rsidR="002A1885">
        <w:rPr>
          <w:rFonts w:ascii="FrankRuehl" w:eastAsia="Calibri" w:hAnsi="FrankRuehl" w:hint="cs"/>
          <w:kern w:val="28"/>
          <w:sz w:val="28"/>
          <w:rtl/>
          <w:lang w:eastAsia="he-IL"/>
        </w:rPr>
        <w:t>.</w:t>
      </w:r>
      <w:r w:rsidRPr="00883942">
        <w:rPr>
          <w:rFonts w:ascii="FrankRuehl" w:eastAsia="Calibri" w:hAnsi="FrankRuehl" w:hint="cs"/>
          <w:kern w:val="28"/>
          <w:sz w:val="28"/>
          <w:rtl/>
          <w:lang w:eastAsia="he-IL"/>
        </w:rPr>
        <w:t>07 גם אם לא אושר, ה</w:t>
      </w:r>
      <w:r w:rsidR="002D286E">
        <w:rPr>
          <w:rFonts w:ascii="FrankRuehl" w:eastAsia="Calibri" w:hAnsi="FrankRuehl" w:hint="cs"/>
          <w:kern w:val="28"/>
          <w:sz w:val="28"/>
          <w:rtl/>
          <w:lang w:eastAsia="he-IL"/>
        </w:rPr>
        <w:t>י</w:t>
      </w:r>
      <w:r w:rsidRPr="00883942">
        <w:rPr>
          <w:rFonts w:ascii="FrankRuehl" w:eastAsia="Calibri" w:hAnsi="FrankRuehl" w:hint="cs"/>
          <w:kern w:val="28"/>
          <w:sz w:val="28"/>
          <w:rtl/>
          <w:lang w:eastAsia="he-IL"/>
        </w:rPr>
        <w:t xml:space="preserve">נו בעל תוקף מחייב על פי דיני חוזים בהיותו חוזה בין בני הזוג המעיד על אומד דעתם המשותף, וכאשר הוכח שהאישה הסתמכה על ההסכם ופעלה על בסיסו שינתה את מצבה לרעה וכו' לטובת משק הבית המשותף. </w:t>
      </w:r>
    </w:p>
    <w:p w14:paraId="763191BF" w14:textId="77777777" w:rsidR="00891343" w:rsidRDefault="00891343" w:rsidP="00891343">
      <w:pPr>
        <w:snapToGrid w:val="0"/>
        <w:spacing w:after="120" w:line="276" w:lineRule="auto"/>
        <w:rPr>
          <w:rFonts w:ascii="FrankRuehl" w:eastAsia="Calibri" w:hAnsi="FrankRuehl"/>
          <w:kern w:val="28"/>
          <w:sz w:val="28"/>
          <w:rtl/>
          <w:lang w:eastAsia="he-IL"/>
        </w:rPr>
      </w:pPr>
    </w:p>
    <w:p w14:paraId="6738E3D5" w14:textId="6092AE32" w:rsidR="000B1CE7" w:rsidRDefault="000B1CE7" w:rsidP="00891343">
      <w:pPr>
        <w:snapToGrid w:val="0"/>
        <w:spacing w:after="120" w:line="276" w:lineRule="auto"/>
        <w:rPr>
          <w:rFonts w:ascii="FrankRuehl" w:eastAsia="Calibri" w:hAnsi="FrankRuehl"/>
          <w:kern w:val="28"/>
          <w:sz w:val="28"/>
          <w:rtl/>
          <w:lang w:eastAsia="he-IL"/>
        </w:rPr>
      </w:pPr>
      <w:r w:rsidRPr="000B1CE7">
        <w:rPr>
          <w:rFonts w:ascii="Arial" w:eastAsia="Times New Roman" w:hAnsi="Arial" w:cs="Narkisim" w:hint="cs"/>
          <w:b/>
          <w:bCs/>
          <w:sz w:val="24"/>
          <w:szCs w:val="24"/>
          <w:rtl/>
          <w:lang w:eastAsia="he-IL"/>
        </w:rPr>
        <w:t xml:space="preserve">תמצית סיכומי הנתבע </w:t>
      </w:r>
    </w:p>
    <w:p w14:paraId="55C07AA4" w14:textId="77777777" w:rsidR="00A8127F" w:rsidRDefault="000B1CE7" w:rsidP="00A8127F">
      <w:pPr>
        <w:pStyle w:val="a9"/>
        <w:numPr>
          <w:ilvl w:val="0"/>
          <w:numId w:val="13"/>
        </w:numPr>
        <w:rPr>
          <w:rFonts w:ascii="FrankRuehl" w:eastAsia="Calibri" w:hAnsi="FrankRuehl"/>
          <w:kern w:val="28"/>
          <w:sz w:val="28"/>
          <w:lang w:eastAsia="he-IL"/>
        </w:rPr>
      </w:pPr>
      <w:r w:rsidRPr="00883942">
        <w:rPr>
          <w:rFonts w:ascii="FrankRuehl" w:eastAsia="Calibri" w:hAnsi="FrankRuehl" w:hint="cs"/>
          <w:kern w:val="28"/>
          <w:sz w:val="28"/>
          <w:rtl/>
          <w:lang w:eastAsia="he-IL"/>
        </w:rPr>
        <w:t>זכויות הנתבע והקרקע עליו הוא בנוי מוחרגות מהרכוש המשותף ומאיזון המשאבים, וזאת עפ"י הסכם ממון תקף שנחתם ע"י הצדדים, ואשר אינו מתיר מקום לספק, וקובע בצורה נהירה מפורשת כי הנתבע הינו הבעלים הבלעדי של מג</w:t>
      </w:r>
      <w:r w:rsidR="002A1885">
        <w:rPr>
          <w:rFonts w:ascii="FrankRuehl" w:eastAsia="Calibri" w:hAnsi="FrankRuehl" w:hint="cs"/>
          <w:kern w:val="28"/>
          <w:sz w:val="28"/>
          <w:rtl/>
          <w:lang w:eastAsia="he-IL"/>
        </w:rPr>
        <w:t>רש בשטח של 500 מ"ר המצוי במושב א' והידוע כגוש</w:t>
      </w:r>
      <w:r w:rsidRPr="00883942">
        <w:rPr>
          <w:rFonts w:ascii="FrankRuehl" w:eastAsia="Calibri" w:hAnsi="FrankRuehl" w:hint="cs"/>
          <w:kern w:val="28"/>
          <w:sz w:val="28"/>
          <w:rtl/>
          <w:lang w:eastAsia="he-IL"/>
        </w:rPr>
        <w:t>... וכל הבנוי עליו והנטוע עליו וכל שייבנה ויינטע עליו.</w:t>
      </w:r>
    </w:p>
    <w:p w14:paraId="60AB5AE4" w14:textId="77777777" w:rsidR="000C71BC" w:rsidRDefault="000B1CE7" w:rsidP="000C71BC">
      <w:pPr>
        <w:pStyle w:val="a9"/>
        <w:numPr>
          <w:ilvl w:val="0"/>
          <w:numId w:val="13"/>
        </w:numPr>
        <w:rPr>
          <w:rFonts w:ascii="FrankRuehl" w:eastAsia="Calibri" w:hAnsi="FrankRuehl"/>
          <w:kern w:val="28"/>
          <w:sz w:val="28"/>
          <w:lang w:eastAsia="he-IL"/>
        </w:rPr>
      </w:pPr>
      <w:r w:rsidRPr="00A8127F">
        <w:rPr>
          <w:rFonts w:ascii="FrankRuehl" w:eastAsia="Calibri" w:hAnsi="FrankRuehl" w:hint="cs"/>
          <w:kern w:val="28"/>
          <w:sz w:val="28"/>
          <w:rtl/>
          <w:lang w:eastAsia="he-IL"/>
        </w:rPr>
        <w:t>הדרך לשינוי הסכם ממון מפורטת בסעיף 2 לחוק יחסי ממון.</w:t>
      </w:r>
    </w:p>
    <w:p w14:paraId="7E057AAF" w14:textId="60C0D4AA" w:rsidR="000B1CE7" w:rsidRPr="000C71BC" w:rsidRDefault="000B1CE7" w:rsidP="000C71BC">
      <w:pPr>
        <w:pStyle w:val="a9"/>
        <w:ind w:left="1080"/>
        <w:rPr>
          <w:rFonts w:ascii="FrankRuehl" w:eastAsia="Calibri" w:hAnsi="FrankRuehl"/>
          <w:kern w:val="28"/>
          <w:sz w:val="28"/>
          <w:lang w:eastAsia="he-IL"/>
        </w:rPr>
      </w:pPr>
      <w:r w:rsidRPr="000C71BC">
        <w:rPr>
          <w:rFonts w:ascii="FrankRuehl" w:eastAsia="Calibri" w:hAnsi="FrankRuehl" w:hint="cs"/>
          <w:kern w:val="28"/>
          <w:sz w:val="28"/>
          <w:rtl/>
          <w:lang w:eastAsia="he-IL"/>
        </w:rPr>
        <w:lastRenderedPageBreak/>
        <w:t>הסמכות לבטל את ההסכם נתונה עפ"י הוראות סעיף 2 לחוק אך ורק לבית המשפט או לבית הדין.</w:t>
      </w:r>
    </w:p>
    <w:p w14:paraId="3340996A" w14:textId="38297D31" w:rsidR="000B1CE7" w:rsidRDefault="000B1CE7" w:rsidP="000C71BC">
      <w:pPr>
        <w:pStyle w:val="a9"/>
        <w:numPr>
          <w:ilvl w:val="0"/>
          <w:numId w:val="13"/>
        </w:numPr>
        <w:rPr>
          <w:rFonts w:ascii="FrankRuehl" w:eastAsia="Calibri" w:hAnsi="FrankRuehl"/>
          <w:kern w:val="28"/>
          <w:sz w:val="28"/>
          <w:lang w:eastAsia="he-IL"/>
        </w:rPr>
      </w:pPr>
      <w:r w:rsidRPr="00883942">
        <w:rPr>
          <w:rFonts w:ascii="FrankRuehl" w:eastAsia="Calibri" w:hAnsi="FrankRuehl" w:hint="cs"/>
          <w:kern w:val="28"/>
          <w:sz w:val="28"/>
          <w:rtl/>
          <w:lang w:eastAsia="he-IL"/>
        </w:rPr>
        <w:t>למעשה טענתה היחידה של התובעת להתגבר על קיומו של הסכם הממון, היא כי הצדדים חתמו על מסמך מיום 23</w:t>
      </w:r>
      <w:r w:rsidR="002A1885">
        <w:rPr>
          <w:rFonts w:ascii="FrankRuehl" w:eastAsia="Calibri" w:hAnsi="FrankRuehl" w:hint="cs"/>
          <w:kern w:val="28"/>
          <w:sz w:val="28"/>
          <w:rtl/>
          <w:lang w:eastAsia="he-IL"/>
        </w:rPr>
        <w:t>.</w:t>
      </w:r>
      <w:r w:rsidRPr="00883942">
        <w:rPr>
          <w:rFonts w:ascii="FrankRuehl" w:eastAsia="Calibri" w:hAnsi="FrankRuehl" w:hint="cs"/>
          <w:kern w:val="28"/>
          <w:sz w:val="28"/>
          <w:rtl/>
          <w:lang w:eastAsia="he-IL"/>
        </w:rPr>
        <w:t>5</w:t>
      </w:r>
      <w:r w:rsidR="002A1885">
        <w:rPr>
          <w:rFonts w:ascii="FrankRuehl" w:eastAsia="Calibri" w:hAnsi="FrankRuehl" w:hint="cs"/>
          <w:kern w:val="28"/>
          <w:sz w:val="28"/>
          <w:rtl/>
          <w:lang w:eastAsia="he-IL"/>
        </w:rPr>
        <w:t>.</w:t>
      </w:r>
      <w:r w:rsidRPr="00883942">
        <w:rPr>
          <w:rFonts w:ascii="FrankRuehl" w:eastAsia="Calibri" w:hAnsi="FrankRuehl" w:hint="cs"/>
          <w:kern w:val="28"/>
          <w:sz w:val="28"/>
          <w:rtl/>
          <w:lang w:eastAsia="he-IL"/>
        </w:rPr>
        <w:t>07 שמוען לנ</w:t>
      </w:r>
      <w:r w:rsidR="00552B69">
        <w:rPr>
          <w:rFonts w:ascii="FrankRuehl" w:eastAsia="Calibri" w:hAnsi="FrankRuehl" w:hint="cs"/>
          <w:kern w:val="28"/>
          <w:sz w:val="28"/>
          <w:rtl/>
          <w:lang w:eastAsia="he-IL"/>
        </w:rPr>
        <w:t>וטריון שאישר את ההסכם עו"ד ב.</w:t>
      </w:r>
      <w:r w:rsidRPr="00883942">
        <w:rPr>
          <w:rFonts w:ascii="FrankRuehl" w:eastAsia="Calibri" w:hAnsi="FrankRuehl" w:hint="cs"/>
          <w:kern w:val="28"/>
          <w:sz w:val="28"/>
          <w:rtl/>
          <w:lang w:eastAsia="he-IL"/>
        </w:rPr>
        <w:t xml:space="preserve"> בו מבוקש לבטל את הסכם הממון. אולם ההסכם מעולם לא בוטל לא ע"י ערכאה שיפו</w:t>
      </w:r>
      <w:r w:rsidR="00552B69">
        <w:rPr>
          <w:rFonts w:ascii="FrankRuehl" w:eastAsia="Calibri" w:hAnsi="FrankRuehl" w:hint="cs"/>
          <w:kern w:val="28"/>
          <w:sz w:val="28"/>
          <w:rtl/>
          <w:lang w:eastAsia="he-IL"/>
        </w:rPr>
        <w:t>טית מוסמכת ואף לא ע"י עו"ד ב.</w:t>
      </w:r>
      <w:r w:rsidRPr="00883942">
        <w:rPr>
          <w:rFonts w:ascii="FrankRuehl" w:eastAsia="Calibri" w:hAnsi="FrankRuehl" w:hint="cs"/>
          <w:kern w:val="28"/>
          <w:sz w:val="28"/>
          <w:rtl/>
          <w:lang w:eastAsia="he-IL"/>
        </w:rPr>
        <w:t xml:space="preserve"> </w:t>
      </w:r>
      <w:r w:rsidRPr="00883942">
        <w:rPr>
          <w:rFonts w:ascii="FrankRuehl" w:eastAsia="Calibri" w:hAnsi="FrankRuehl"/>
          <w:kern w:val="28"/>
          <w:sz w:val="28"/>
          <w:rtl/>
          <w:lang w:eastAsia="he-IL"/>
        </w:rPr>
        <w:t>–</w:t>
      </w:r>
      <w:r w:rsidRPr="00883942">
        <w:rPr>
          <w:rFonts w:ascii="FrankRuehl" w:eastAsia="Calibri" w:hAnsi="FrankRuehl" w:hint="cs"/>
          <w:kern w:val="28"/>
          <w:sz w:val="28"/>
          <w:rtl/>
          <w:lang w:eastAsia="he-IL"/>
        </w:rPr>
        <w:t xml:space="preserve"> אשר ממילא היה חסר כל סמכות לבטל את ההסכם.</w:t>
      </w:r>
    </w:p>
    <w:p w14:paraId="504A4B80" w14:textId="24E075EE" w:rsidR="000B1CE7" w:rsidRDefault="000B1CE7" w:rsidP="00B31C67">
      <w:pPr>
        <w:pStyle w:val="a9"/>
        <w:numPr>
          <w:ilvl w:val="0"/>
          <w:numId w:val="13"/>
        </w:numPr>
        <w:rPr>
          <w:rFonts w:ascii="FrankRuehl" w:eastAsia="Calibri" w:hAnsi="FrankRuehl"/>
          <w:kern w:val="28"/>
          <w:sz w:val="28"/>
          <w:lang w:eastAsia="he-IL"/>
        </w:rPr>
      </w:pPr>
      <w:r w:rsidRPr="00883942">
        <w:rPr>
          <w:rFonts w:ascii="FrankRuehl" w:eastAsia="Calibri" w:hAnsi="FrankRuehl" w:hint="cs"/>
          <w:kern w:val="28"/>
          <w:sz w:val="28"/>
          <w:rtl/>
          <w:lang w:eastAsia="he-IL"/>
        </w:rPr>
        <w:t xml:space="preserve">אף </w:t>
      </w:r>
      <w:r w:rsidR="00552B69">
        <w:rPr>
          <w:rFonts w:ascii="FrankRuehl" w:eastAsia="Calibri" w:hAnsi="FrankRuehl" w:hint="cs"/>
          <w:kern w:val="28"/>
          <w:sz w:val="28"/>
          <w:rtl/>
          <w:lang w:eastAsia="he-IL"/>
        </w:rPr>
        <w:t>בתצהיר שהוגש מטעמו של עו"ד ב.</w:t>
      </w:r>
      <w:r w:rsidRPr="00883942">
        <w:rPr>
          <w:rFonts w:ascii="FrankRuehl" w:eastAsia="Calibri" w:hAnsi="FrankRuehl" w:hint="cs"/>
          <w:kern w:val="28"/>
          <w:sz w:val="28"/>
          <w:rtl/>
          <w:lang w:eastAsia="he-IL"/>
        </w:rPr>
        <w:t xml:space="preserve"> ע"י הנתבעת, לא נאמר שהוא ביטל את ה</w:t>
      </w:r>
      <w:r w:rsidR="00552B69">
        <w:rPr>
          <w:rFonts w:ascii="FrankRuehl" w:eastAsia="Calibri" w:hAnsi="FrankRuehl" w:hint="cs"/>
          <w:kern w:val="28"/>
          <w:sz w:val="28"/>
          <w:rtl/>
          <w:lang w:eastAsia="he-IL"/>
        </w:rPr>
        <w:t>הסכם כעולה מתצהירו של עו"ד ב.</w:t>
      </w:r>
      <w:r w:rsidRPr="00883942">
        <w:rPr>
          <w:rFonts w:ascii="FrankRuehl" w:eastAsia="Calibri" w:hAnsi="FrankRuehl" w:hint="cs"/>
          <w:kern w:val="28"/>
          <w:sz w:val="28"/>
          <w:rtl/>
          <w:lang w:eastAsia="he-IL"/>
        </w:rPr>
        <w:t>, כל אשר הוא עשה זה לקבל את מסמך הביטול בדואר. יתירה מזאת, הצ</w:t>
      </w:r>
      <w:r w:rsidR="00552B69">
        <w:rPr>
          <w:rFonts w:ascii="FrankRuehl" w:eastAsia="Calibri" w:hAnsi="FrankRuehl" w:hint="cs"/>
          <w:kern w:val="28"/>
          <w:sz w:val="28"/>
          <w:rtl/>
          <w:lang w:eastAsia="he-IL"/>
        </w:rPr>
        <w:t>דדים לא פגשו מעולם את עו"ד ב.</w:t>
      </w:r>
      <w:r w:rsidRPr="00883942">
        <w:rPr>
          <w:rFonts w:ascii="FrankRuehl" w:eastAsia="Calibri" w:hAnsi="FrankRuehl" w:hint="cs"/>
          <w:kern w:val="28"/>
          <w:sz w:val="28"/>
          <w:rtl/>
          <w:lang w:eastAsia="he-IL"/>
        </w:rPr>
        <w:t xml:space="preserve"> לצורך ביטול ההסכם והוא לא נכח בשעה חתימת המסמך, ובכל מקרה אינו בעל סמכות לוודא, שבני הזוג עשו את השינוי בהסכמה חופשית ובהבינם את משמעותו ואת תוצאותיו.</w:t>
      </w:r>
    </w:p>
    <w:p w14:paraId="4D3F5F17" w14:textId="368D4A82" w:rsidR="000B1CE7" w:rsidRDefault="000B1CE7" w:rsidP="00B31C67">
      <w:pPr>
        <w:pStyle w:val="a9"/>
        <w:numPr>
          <w:ilvl w:val="0"/>
          <w:numId w:val="13"/>
        </w:numPr>
        <w:rPr>
          <w:rFonts w:ascii="FrankRuehl" w:eastAsia="Calibri" w:hAnsi="FrankRuehl"/>
          <w:kern w:val="28"/>
          <w:sz w:val="28"/>
          <w:lang w:eastAsia="he-IL"/>
        </w:rPr>
      </w:pPr>
      <w:r w:rsidRPr="00883942">
        <w:rPr>
          <w:rFonts w:ascii="FrankRuehl" w:eastAsia="Calibri" w:hAnsi="FrankRuehl" w:hint="cs"/>
          <w:kern w:val="28"/>
          <w:sz w:val="28"/>
          <w:rtl/>
          <w:lang w:eastAsia="he-IL"/>
        </w:rPr>
        <w:t>יצוין, כי אפילו היו הצדדים מגישים לערכאה שיפוטית מוסמכת בקשה לביטול הסכם, אולם לא היו מסיימים את הליך הביטול בפני הערכאה השיפוטית בביטול כדין, הרי כל עוד לא נעשה כן אין די בעצם הגשת הבקשה כדי להביא לביטול ההסכם, ק"ו שעה שהפנייה כלל לא נעשתה לערכאה שיפוטית מוסמכת.</w:t>
      </w:r>
    </w:p>
    <w:p w14:paraId="132FDD49" w14:textId="7E97A5FF" w:rsidR="000B1CE7" w:rsidRDefault="000B1CE7" w:rsidP="001102AC">
      <w:pPr>
        <w:pStyle w:val="a9"/>
        <w:numPr>
          <w:ilvl w:val="0"/>
          <w:numId w:val="13"/>
        </w:numPr>
        <w:rPr>
          <w:rFonts w:ascii="FrankRuehl" w:eastAsia="Calibri" w:hAnsi="FrankRuehl"/>
          <w:kern w:val="28"/>
          <w:sz w:val="28"/>
          <w:lang w:eastAsia="he-IL"/>
        </w:rPr>
      </w:pPr>
      <w:r w:rsidRPr="00883942">
        <w:rPr>
          <w:rFonts w:ascii="FrankRuehl" w:eastAsia="Calibri" w:hAnsi="FrankRuehl" w:hint="cs"/>
          <w:kern w:val="28"/>
          <w:sz w:val="28"/>
          <w:rtl/>
          <w:lang w:eastAsia="he-IL"/>
        </w:rPr>
        <w:t>הא</w:t>
      </w:r>
      <w:r w:rsidR="00552B69">
        <w:rPr>
          <w:rFonts w:ascii="FrankRuehl" w:eastAsia="Calibri" w:hAnsi="FrankRuehl" w:hint="cs"/>
          <w:kern w:val="28"/>
          <w:sz w:val="28"/>
          <w:rtl/>
          <w:lang w:eastAsia="he-IL"/>
        </w:rPr>
        <w:t>ישה טוענת בחקירתה, כי עו"ד ב.</w:t>
      </w:r>
      <w:r w:rsidRPr="00883942">
        <w:rPr>
          <w:rFonts w:ascii="FrankRuehl" w:eastAsia="Calibri" w:hAnsi="FrankRuehl" w:hint="cs"/>
          <w:kern w:val="28"/>
          <w:sz w:val="28"/>
          <w:rtl/>
          <w:lang w:eastAsia="he-IL"/>
        </w:rPr>
        <w:t xml:space="preserve"> אמר לצדדים כי ההסכם מבוטל, אך בתצ</w:t>
      </w:r>
      <w:r w:rsidR="001102AC">
        <w:rPr>
          <w:rFonts w:ascii="FrankRuehl" w:eastAsia="Calibri" w:hAnsi="FrankRuehl" w:hint="cs"/>
          <w:kern w:val="28"/>
          <w:sz w:val="28"/>
          <w:rtl/>
          <w:lang w:eastAsia="he-IL"/>
        </w:rPr>
        <w:t>היר שהגישה האישה מטעם עו"ד ב.</w:t>
      </w:r>
      <w:r w:rsidRPr="00883942">
        <w:rPr>
          <w:rFonts w:ascii="FrankRuehl" w:eastAsia="Calibri" w:hAnsi="FrankRuehl" w:hint="cs"/>
          <w:kern w:val="28"/>
          <w:sz w:val="28"/>
          <w:rtl/>
          <w:lang w:eastAsia="he-IL"/>
        </w:rPr>
        <w:t xml:space="preserve"> אין שום זכר </w:t>
      </w:r>
      <w:r w:rsidR="00552B69">
        <w:rPr>
          <w:rFonts w:ascii="FrankRuehl" w:eastAsia="Calibri" w:hAnsi="FrankRuehl" w:hint="cs"/>
          <w:kern w:val="28"/>
          <w:sz w:val="28"/>
          <w:rtl/>
          <w:lang w:eastAsia="he-IL"/>
        </w:rPr>
        <w:t>לטענה שקרית זו. להיפך עו"ד ב.</w:t>
      </w:r>
      <w:r w:rsidRPr="00883942">
        <w:rPr>
          <w:rFonts w:ascii="FrankRuehl" w:eastAsia="Calibri" w:hAnsi="FrankRuehl" w:hint="cs"/>
          <w:kern w:val="28"/>
          <w:sz w:val="28"/>
          <w:rtl/>
          <w:lang w:eastAsia="he-IL"/>
        </w:rPr>
        <w:t xml:space="preserve"> מאשר כי אימת את הסכם הממון.</w:t>
      </w:r>
    </w:p>
    <w:p w14:paraId="2E48EA86" w14:textId="5AAD0008" w:rsidR="000B1CE7" w:rsidRDefault="000B1CE7" w:rsidP="001102AC">
      <w:pPr>
        <w:pStyle w:val="a9"/>
        <w:numPr>
          <w:ilvl w:val="0"/>
          <w:numId w:val="13"/>
        </w:numPr>
        <w:rPr>
          <w:rFonts w:ascii="FrankRuehl" w:eastAsia="Calibri" w:hAnsi="FrankRuehl"/>
          <w:kern w:val="28"/>
          <w:sz w:val="28"/>
          <w:lang w:eastAsia="he-IL"/>
        </w:rPr>
      </w:pPr>
      <w:r w:rsidRPr="00883942">
        <w:rPr>
          <w:rFonts w:ascii="FrankRuehl" w:eastAsia="Calibri" w:hAnsi="FrankRuehl" w:hint="cs"/>
          <w:kern w:val="28"/>
          <w:sz w:val="28"/>
          <w:rtl/>
          <w:lang w:eastAsia="he-IL"/>
        </w:rPr>
        <w:t>ועוד, נזכיר כי עסקינן באישה מורדת אשר ה</w:t>
      </w:r>
      <w:r w:rsidR="00883942">
        <w:rPr>
          <w:rFonts w:ascii="FrankRuehl" w:eastAsia="Calibri" w:hAnsi="FrankRuehl" w:hint="cs"/>
          <w:kern w:val="28"/>
          <w:sz w:val="28"/>
          <w:rtl/>
          <w:lang w:eastAsia="he-IL"/>
        </w:rPr>
        <w:t>ודתה כי בגדה בבעלה עם גבר אחד</w:t>
      </w:r>
      <w:r w:rsidRPr="00883942">
        <w:rPr>
          <w:rFonts w:ascii="FrankRuehl" w:eastAsia="Calibri" w:hAnsi="FrankRuehl" w:hint="cs"/>
          <w:kern w:val="28"/>
          <w:sz w:val="28"/>
          <w:rtl/>
          <w:lang w:eastAsia="he-IL"/>
        </w:rPr>
        <w:t>... בנסיבות אלו, שחל עליה דין מורדת היא אף אינה זכאית לנכסי הבעל בשום מקרה.</w:t>
      </w:r>
    </w:p>
    <w:p w14:paraId="3E59E894" w14:textId="715927E6" w:rsidR="000B1CE7" w:rsidRPr="00FD6DBB" w:rsidRDefault="000B1CE7" w:rsidP="001102AC">
      <w:pPr>
        <w:pStyle w:val="a9"/>
        <w:numPr>
          <w:ilvl w:val="0"/>
          <w:numId w:val="13"/>
        </w:numPr>
        <w:rPr>
          <w:rFonts w:ascii="FrankRuehl" w:eastAsia="Calibri" w:hAnsi="FrankRuehl"/>
          <w:kern w:val="28"/>
          <w:sz w:val="28"/>
          <w:lang w:eastAsia="he-IL"/>
        </w:rPr>
      </w:pPr>
      <w:r w:rsidRPr="00FD6DBB">
        <w:rPr>
          <w:rFonts w:ascii="FrankRuehl" w:eastAsia="Calibri" w:hAnsi="FrankRuehl" w:hint="cs"/>
          <w:kern w:val="28"/>
          <w:sz w:val="28"/>
          <w:rtl/>
          <w:lang w:eastAsia="he-IL"/>
        </w:rPr>
        <w:t xml:space="preserve">יודגש כי בכל מקרה, בתיק זה יש לעשות הבחנה ברורה בין המגרש והבית, זאת ללא שום קשר להסכם הממון, שכן המגרש הינו נכס חיצוני אשר נרכש והיה בבעלות הנתבע עוד בטרם הכיר את התובעת ואינו בר איזון אף ללא קשר להסכם הממון. </w:t>
      </w:r>
    </w:p>
    <w:p w14:paraId="1A3C3DB3" w14:textId="77777777" w:rsidR="000B1CE7" w:rsidRPr="000B1CE7" w:rsidRDefault="000B1CE7" w:rsidP="00891343">
      <w:pPr>
        <w:keepNext/>
        <w:tabs>
          <w:tab w:val="left" w:pos="454"/>
        </w:tabs>
        <w:spacing w:before="360" w:after="120"/>
        <w:outlineLvl w:val="3"/>
        <w:rPr>
          <w:rFonts w:ascii="Arial" w:eastAsia="Times New Roman" w:hAnsi="Arial" w:cs="Narkisim"/>
          <w:b/>
          <w:bCs/>
          <w:sz w:val="24"/>
          <w:szCs w:val="24"/>
          <w:rtl/>
          <w:lang w:eastAsia="he-IL"/>
        </w:rPr>
      </w:pPr>
      <w:r w:rsidRPr="000B1CE7">
        <w:rPr>
          <w:rFonts w:ascii="Arial" w:eastAsia="Times New Roman" w:hAnsi="Arial" w:cs="Narkisim" w:hint="cs"/>
          <w:b/>
          <w:bCs/>
          <w:sz w:val="24"/>
          <w:szCs w:val="24"/>
          <w:rtl/>
          <w:lang w:eastAsia="he-IL"/>
        </w:rPr>
        <w:t>דיון והכרעה</w:t>
      </w:r>
    </w:p>
    <w:p w14:paraId="1417BDE4" w14:textId="77777777" w:rsidR="000B1CE7" w:rsidRPr="000B1CE7" w:rsidRDefault="000B1CE7" w:rsidP="000B1CE7">
      <w:pPr>
        <w:snapToGrid w:val="0"/>
        <w:spacing w:after="120" w:line="276" w:lineRule="auto"/>
        <w:rPr>
          <w:rFonts w:ascii="FrankRuehl" w:eastAsia="Calibri" w:hAnsi="FrankRuehl"/>
          <w:kern w:val="28"/>
          <w:sz w:val="28"/>
          <w:rtl/>
          <w:lang w:eastAsia="he-IL"/>
        </w:rPr>
      </w:pPr>
      <w:r w:rsidRPr="000B1CE7">
        <w:rPr>
          <w:rFonts w:ascii="FrankRuehl" w:eastAsia="Calibri" w:hAnsi="FrankRuehl" w:hint="cs"/>
          <w:kern w:val="28"/>
          <w:sz w:val="28"/>
          <w:rtl/>
          <w:lang w:eastAsia="he-IL"/>
        </w:rPr>
        <w:t>קודם שנדון בגופה של התביעה חובה להקדים ולהתעכב בהתנהלות המשפטית של ב"כ התובעת, שיש בה פגם, ואסביר את דבריי.</w:t>
      </w:r>
    </w:p>
    <w:p w14:paraId="6DDCA0B4" w14:textId="77777777" w:rsidR="000B1CE7" w:rsidRPr="000B1CE7" w:rsidRDefault="000B1CE7" w:rsidP="00B55815">
      <w:pPr>
        <w:keepNext/>
        <w:tabs>
          <w:tab w:val="left" w:pos="454"/>
        </w:tabs>
        <w:spacing w:before="360" w:after="120"/>
        <w:outlineLvl w:val="3"/>
        <w:rPr>
          <w:rFonts w:ascii="Arial" w:eastAsia="Times New Roman" w:hAnsi="Arial" w:cs="Narkisim"/>
          <w:b/>
          <w:bCs/>
          <w:sz w:val="24"/>
          <w:szCs w:val="24"/>
          <w:rtl/>
          <w:lang w:eastAsia="he-IL"/>
        </w:rPr>
      </w:pPr>
      <w:r w:rsidRPr="000B1CE7">
        <w:rPr>
          <w:rFonts w:ascii="Arial" w:eastAsia="Times New Roman" w:hAnsi="Arial" w:cs="Narkisim" w:hint="cs"/>
          <w:b/>
          <w:bCs/>
          <w:sz w:val="24"/>
          <w:szCs w:val="24"/>
          <w:rtl/>
          <w:lang w:eastAsia="he-IL"/>
        </w:rPr>
        <w:t>נתיב ההכרעה</w:t>
      </w:r>
    </w:p>
    <w:p w14:paraId="440E012B" w14:textId="77777777" w:rsidR="000B1CE7" w:rsidRPr="000B1CE7" w:rsidRDefault="000B1CE7" w:rsidP="000B1CE7">
      <w:pPr>
        <w:snapToGrid w:val="0"/>
        <w:spacing w:after="120" w:line="276" w:lineRule="auto"/>
        <w:rPr>
          <w:rFonts w:ascii="FrankRuehl" w:eastAsia="Calibri" w:hAnsi="FrankRuehl"/>
          <w:kern w:val="28"/>
          <w:sz w:val="28"/>
          <w:rtl/>
          <w:lang w:eastAsia="he-IL"/>
        </w:rPr>
      </w:pPr>
      <w:r w:rsidRPr="000B1CE7">
        <w:rPr>
          <w:rFonts w:ascii="FrankRuehl" w:eastAsia="Calibri" w:hAnsi="FrankRuehl" w:hint="cs"/>
          <w:kern w:val="28"/>
          <w:sz w:val="28"/>
          <w:rtl/>
          <w:lang w:eastAsia="he-IL"/>
        </w:rPr>
        <w:t>כאשר בית הדין בא לפסוק בתביעה המוגשת בפניו עליו לדון ולהכריע בתביעה רק בהתאם לגבולות הגזרה אותה קבע התובע בכותרת התביעה. אסור לדיין  להרחיב או לפרוץ את גבולותיה של כותרת התביעה, גם אם על פי הדין מתברר לדיין שכותרת התביעה יכולה להיות רחבה יותר. עליו להוציא פסק דין בהתאם לגבולות שאותם כאמור קבע התובע.</w:t>
      </w:r>
    </w:p>
    <w:p w14:paraId="684F9820" w14:textId="158D7ACE" w:rsidR="000B1CE7" w:rsidRPr="000B1CE7" w:rsidRDefault="000B1CE7" w:rsidP="000B1CE7">
      <w:pPr>
        <w:snapToGrid w:val="0"/>
        <w:spacing w:after="120" w:line="276" w:lineRule="auto"/>
        <w:ind w:firstLine="397"/>
        <w:rPr>
          <w:rFonts w:eastAsia="Calibri"/>
          <w:kern w:val="28"/>
          <w:rtl/>
          <w:lang w:eastAsia="he-IL"/>
        </w:rPr>
      </w:pPr>
      <w:r w:rsidRPr="000B1CE7">
        <w:rPr>
          <w:rFonts w:eastAsia="Calibri" w:hint="cs"/>
          <w:kern w:val="28"/>
          <w:rtl/>
          <w:lang w:eastAsia="he-IL"/>
        </w:rPr>
        <w:t xml:space="preserve">המקור למדיניות הפסיקה האמורה מצויה בדברי הרמ"א לשולחן ערוך </w:t>
      </w:r>
      <w:r w:rsidR="002A1885">
        <w:rPr>
          <w:rFonts w:eastAsia="Calibri" w:hint="cs"/>
          <w:kern w:val="28"/>
          <w:szCs w:val="24"/>
          <w:rtl/>
          <w:lang w:eastAsia="he-IL"/>
        </w:rPr>
        <w:t>(חושן משפט סי' יז, סעיף י</w:t>
      </w:r>
      <w:r w:rsidRPr="000B1CE7">
        <w:rPr>
          <w:rFonts w:eastAsia="Calibri" w:hint="cs"/>
          <w:kern w:val="28"/>
          <w:szCs w:val="24"/>
          <w:rtl/>
          <w:lang w:eastAsia="he-IL"/>
        </w:rPr>
        <w:t>ב)</w:t>
      </w:r>
      <w:r w:rsidRPr="000B1CE7">
        <w:rPr>
          <w:rFonts w:eastAsia="Calibri" w:hint="cs"/>
          <w:kern w:val="28"/>
          <w:rtl/>
          <w:lang w:eastAsia="he-IL"/>
        </w:rPr>
        <w:t xml:space="preserve"> וכך לשונו של הרמ"א:</w:t>
      </w:r>
    </w:p>
    <w:p w14:paraId="508BE4BB" w14:textId="62ED45C5" w:rsidR="000B1CE7" w:rsidRPr="000B1CE7" w:rsidRDefault="002A1885" w:rsidP="000B1CE7">
      <w:pPr>
        <w:snapToGrid w:val="0"/>
        <w:spacing w:after="120"/>
        <w:ind w:left="851" w:right="851"/>
        <w:rPr>
          <w:rFonts w:eastAsia="Calibri"/>
          <w:i/>
          <w:color w:val="000000" w:themeColor="text1"/>
          <w:kern w:val="28"/>
          <w:sz w:val="24"/>
          <w:szCs w:val="24"/>
          <w:rtl/>
          <w:lang w:eastAsia="he-IL"/>
        </w:rPr>
      </w:pPr>
      <w:r>
        <w:rPr>
          <w:rFonts w:eastAsia="Calibri" w:hint="cs"/>
          <w:i/>
          <w:color w:val="000000" w:themeColor="text1"/>
          <w:kern w:val="28"/>
          <w:rtl/>
          <w:lang w:eastAsia="he-IL"/>
        </w:rPr>
        <w:t>"</w:t>
      </w:r>
      <w:r w:rsidR="000B1CE7" w:rsidRPr="000B1CE7">
        <w:rPr>
          <w:rFonts w:eastAsia="Calibri"/>
          <w:i/>
          <w:color w:val="000000" w:themeColor="text1"/>
          <w:kern w:val="28"/>
          <w:rtl/>
          <w:lang w:eastAsia="he-IL"/>
        </w:rPr>
        <w:t>בעל דין שתבע את חבירו בעד דבר מועט, והדיין רואה שיתחייב לו על פי הדין יותר ממה שתבע, אין לו לדיין לפסוק יותר ממה שתבע, ואם פסק לן יותר, הוי טעות בדין וחוזר.</w:t>
      </w:r>
      <w:r>
        <w:rPr>
          <w:rFonts w:eastAsia="Calibri" w:hint="cs"/>
          <w:i/>
          <w:color w:val="000000" w:themeColor="text1"/>
          <w:kern w:val="28"/>
          <w:rtl/>
          <w:lang w:eastAsia="he-IL"/>
        </w:rPr>
        <w:t>"</w:t>
      </w:r>
    </w:p>
    <w:p w14:paraId="21D2C35C" w14:textId="77777777" w:rsidR="000B1CE7" w:rsidRPr="000B1CE7" w:rsidRDefault="000B1CE7" w:rsidP="000B1CE7">
      <w:pPr>
        <w:snapToGrid w:val="0"/>
        <w:spacing w:after="120" w:line="276" w:lineRule="auto"/>
        <w:ind w:firstLine="397"/>
        <w:jc w:val="left"/>
        <w:rPr>
          <w:rFonts w:eastAsia="Calibri"/>
          <w:kern w:val="28"/>
          <w:sz w:val="28"/>
          <w:rtl/>
        </w:rPr>
      </w:pPr>
      <w:r w:rsidRPr="000B1CE7">
        <w:rPr>
          <w:rFonts w:eastAsia="Calibri" w:hint="cs"/>
          <w:kern w:val="28"/>
          <w:sz w:val="28"/>
          <w:rtl/>
        </w:rPr>
        <w:lastRenderedPageBreak/>
        <w:t>הנה קובע הרמ"א את האיסור המחייב את הדיין להגביל את עצמו בהתאם לגבולות שקבע לו התובע ולא להוסיף מעבר לזה, גם אם הוא רואה שמגיע לתובע יותר.</w:t>
      </w:r>
    </w:p>
    <w:p w14:paraId="2D9D69B4" w14:textId="77777777" w:rsidR="000B1CE7" w:rsidRPr="000B1CE7" w:rsidRDefault="000B1CE7" w:rsidP="000B1CE7">
      <w:pPr>
        <w:snapToGrid w:val="0"/>
        <w:spacing w:after="120" w:line="276" w:lineRule="auto"/>
        <w:ind w:firstLine="397"/>
        <w:rPr>
          <w:rFonts w:eastAsia="Calibri"/>
          <w:kern w:val="28"/>
          <w:sz w:val="28"/>
          <w:rtl/>
        </w:rPr>
      </w:pPr>
      <w:r w:rsidRPr="000B1CE7">
        <w:rPr>
          <w:rFonts w:eastAsia="Calibri" w:hint="cs"/>
          <w:kern w:val="28"/>
          <w:sz w:val="28"/>
          <w:rtl/>
        </w:rPr>
        <w:t>סברתו של הרמ"א, מאחר והתובע לא תבע כל מה שיכול היה לתבוע, יש לראות בכך מחילה על זכות התביעה.</w:t>
      </w:r>
    </w:p>
    <w:p w14:paraId="0AECEA99" w14:textId="77777777" w:rsidR="000B1CE7" w:rsidRPr="000B1CE7" w:rsidRDefault="000B1CE7" w:rsidP="000B1CE7">
      <w:pPr>
        <w:snapToGrid w:val="0"/>
        <w:spacing w:after="120" w:line="276" w:lineRule="auto"/>
        <w:ind w:firstLine="397"/>
        <w:rPr>
          <w:rFonts w:eastAsia="Calibri"/>
          <w:kern w:val="28"/>
          <w:sz w:val="28"/>
          <w:rtl/>
        </w:rPr>
      </w:pPr>
      <w:r w:rsidRPr="000B1CE7">
        <w:rPr>
          <w:rFonts w:eastAsia="Calibri" w:hint="cs"/>
          <w:kern w:val="28"/>
          <w:sz w:val="28"/>
          <w:rtl/>
        </w:rPr>
        <w:t xml:space="preserve">מעתה נעבור לתביעה המונחת בפנינו, שאותה הגישה האישה ובא כוחה. </w:t>
      </w:r>
    </w:p>
    <w:p w14:paraId="3DF098A5" w14:textId="0DB1B38E" w:rsidR="000B1CE7" w:rsidRPr="000B1CE7" w:rsidRDefault="000F75CB" w:rsidP="00C72DE4">
      <w:pPr>
        <w:snapToGrid w:val="0"/>
        <w:spacing w:after="120" w:line="276" w:lineRule="auto"/>
        <w:ind w:firstLine="397"/>
        <w:rPr>
          <w:rFonts w:eastAsia="Calibri"/>
          <w:kern w:val="28"/>
          <w:rtl/>
        </w:rPr>
      </w:pPr>
      <w:r>
        <w:rPr>
          <w:rFonts w:eastAsia="Calibri" w:hint="cs"/>
          <w:kern w:val="28"/>
          <w:sz w:val="28"/>
          <w:rtl/>
        </w:rPr>
        <w:t>כותרת התביעה:</w:t>
      </w:r>
      <w:r w:rsidR="000B1CE7" w:rsidRPr="000B1CE7">
        <w:rPr>
          <w:rFonts w:eastAsia="Calibri" w:hint="cs"/>
          <w:kern w:val="28"/>
          <w:sz w:val="28"/>
          <w:rtl/>
        </w:rPr>
        <w:t>"כתב תביעה לשמירת זכויות וסעדים לפי סעיף 11 לחוק יחסי ממון בין בני זוג",</w:t>
      </w:r>
      <w:r w:rsidR="000B1CE7" w:rsidRPr="000B1CE7">
        <w:rPr>
          <w:rFonts w:eastAsia="Calibri" w:hint="cs"/>
          <w:kern w:val="28"/>
          <w:rtl/>
        </w:rPr>
        <w:t xml:space="preserve"> כותרת זו אינה הולמת כלל את תוכן התביעה ב</w:t>
      </w:r>
      <w:r w:rsidR="00C72DE4">
        <w:rPr>
          <w:rFonts w:eastAsia="Calibri" w:hint="cs"/>
          <w:kern w:val="28"/>
          <w:rtl/>
        </w:rPr>
        <w:t>כל הקשור לבית המגורים</w:t>
      </w:r>
      <w:r>
        <w:rPr>
          <w:rFonts w:eastAsia="Calibri" w:hint="cs"/>
          <w:kern w:val="28"/>
          <w:rtl/>
        </w:rPr>
        <w:t>,</w:t>
      </w:r>
      <w:r w:rsidR="00C72DE4">
        <w:rPr>
          <w:rFonts w:eastAsia="Calibri" w:hint="cs"/>
          <w:kern w:val="28"/>
          <w:rtl/>
        </w:rPr>
        <w:t xml:space="preserve"> שכאמור זו </w:t>
      </w:r>
      <w:r w:rsidR="000B1CE7" w:rsidRPr="000B1CE7">
        <w:rPr>
          <w:rFonts w:eastAsia="Calibri" w:hint="cs"/>
          <w:kern w:val="28"/>
          <w:rtl/>
        </w:rPr>
        <w:t>עיקרה של תביעת הרכוש, ובכך עסקו כל הדיונים שהתקיימו בבית הדין לאחר גירושי הצדדים.</w:t>
      </w:r>
    </w:p>
    <w:p w14:paraId="521CBA19" w14:textId="77777777" w:rsidR="000B1CE7" w:rsidRPr="000B1CE7" w:rsidRDefault="000B1CE7" w:rsidP="000B1CE7">
      <w:pPr>
        <w:snapToGrid w:val="0"/>
        <w:spacing w:after="120" w:line="276" w:lineRule="auto"/>
        <w:ind w:firstLine="397"/>
        <w:rPr>
          <w:rFonts w:eastAsia="Calibri"/>
          <w:kern w:val="28"/>
          <w:sz w:val="28"/>
          <w:rtl/>
        </w:rPr>
      </w:pPr>
      <w:r w:rsidRPr="000B1CE7">
        <w:rPr>
          <w:rFonts w:eastAsia="Calibri" w:hint="cs"/>
          <w:kern w:val="28"/>
          <w:sz w:val="28"/>
          <w:rtl/>
        </w:rPr>
        <w:t>בסעיף 19 לפרק בית המגורים בכתב התביעה, קובעת האישה שהצדדים ביטלו את הסכם הממון שנחתם ערב הנישואין על ידי הסכם מאוחר יותר ששניהם חתמו עליו ובו הם מבטלים את הסכם הממון המקורי.</w:t>
      </w:r>
    </w:p>
    <w:p w14:paraId="331C27DA" w14:textId="29EFD297" w:rsidR="000B1CE7" w:rsidRPr="000B1CE7" w:rsidRDefault="000B1CE7" w:rsidP="000B1CE7">
      <w:pPr>
        <w:snapToGrid w:val="0"/>
        <w:spacing w:after="120" w:line="276" w:lineRule="auto"/>
        <w:ind w:firstLine="397"/>
        <w:rPr>
          <w:rFonts w:eastAsia="Calibri"/>
          <w:kern w:val="28"/>
          <w:rtl/>
        </w:rPr>
      </w:pPr>
      <w:r w:rsidRPr="000B1CE7">
        <w:rPr>
          <w:rFonts w:eastAsia="Calibri" w:hint="cs"/>
          <w:kern w:val="28"/>
          <w:rtl/>
        </w:rPr>
        <w:t>לפי זה יוצא, שההכרעה שאמורה להינתן על ידי בית הדין היא, האם ההסכם המאוחר שחתמו עליו הצדדים מבטל את הסכם הממון שנחתם ואושר ערב הנישואין, ואילו לפי כותרת התביעה בית הדין רק צריך לקבוע מהם הנכסים השייכים לאישה במסגרת חוק יחסי ממון, דהיינו, כל מה שניתן לחלק במסגרת האיזון בווד</w:t>
      </w:r>
      <w:r w:rsidR="00DE29E5">
        <w:rPr>
          <w:rFonts w:eastAsia="Calibri" w:hint="cs"/>
          <w:kern w:val="28"/>
          <w:rtl/>
        </w:rPr>
        <w:t>אי שניתן לקבוע שהוא שייך לתובעת,</w:t>
      </w:r>
      <w:r w:rsidRPr="000B1CE7">
        <w:rPr>
          <w:rFonts w:eastAsia="Calibri" w:hint="cs"/>
          <w:kern w:val="28"/>
          <w:rtl/>
        </w:rPr>
        <w:t xml:space="preserve"> אבל כל מה שלא ניתן לקבוע שהוא בר איזון, כמו המגרש והבית, שעליו כאמור נסובה המחלוקת בין הצדדים וזו עיקרה של התביעה, ומאחר והוא רשום ע"ש הנתבע בלבד</w:t>
      </w:r>
      <w:r w:rsidR="00DE29E5">
        <w:rPr>
          <w:rFonts w:eastAsia="Calibri" w:hint="cs"/>
          <w:kern w:val="28"/>
          <w:rtl/>
        </w:rPr>
        <w:t>,</w:t>
      </w:r>
      <w:r w:rsidRPr="000B1CE7">
        <w:rPr>
          <w:rFonts w:eastAsia="Calibri" w:hint="cs"/>
          <w:kern w:val="28"/>
          <w:rtl/>
        </w:rPr>
        <w:t xml:space="preserve"> בוודאי שלא ניתן במסגרת תביעה למתן פסק דין הצהרתי לקבוע שבית המגורים והמגרש הוא חלק מהזכויות המגיעות לתובעת, ובפרט שקיים ברקע הסכם ממון בר תוקף טרם נישואי הצדדים, לא ניתן לבקש פסק דין הצהרתי הכולל את בית המגורים.</w:t>
      </w:r>
    </w:p>
    <w:p w14:paraId="78BC7B7D" w14:textId="38D10206" w:rsidR="00C72DE4" w:rsidRDefault="000B1CE7" w:rsidP="00DE29E5">
      <w:pPr>
        <w:snapToGrid w:val="0"/>
        <w:spacing w:after="120" w:line="276" w:lineRule="auto"/>
        <w:ind w:firstLine="397"/>
        <w:rPr>
          <w:rFonts w:eastAsia="Calibri"/>
          <w:kern w:val="28"/>
          <w:rtl/>
        </w:rPr>
      </w:pPr>
      <w:r w:rsidRPr="000B1CE7">
        <w:rPr>
          <w:rFonts w:eastAsia="Calibri" w:hint="cs"/>
          <w:kern w:val="28"/>
          <w:rtl/>
        </w:rPr>
        <w:t>היות ונושא התביעה הנידון הוא, האם הסכם הממון התבטל בעקבות ההסכם שנחתם בין הצדדים במהלך הנישואין, הכותרת ההולמת תביעה שכזו צריכה להיות</w:t>
      </w:r>
      <w:r w:rsidR="00DE29E5">
        <w:rPr>
          <w:rFonts w:eastAsia="Calibri" w:hint="cs"/>
          <w:kern w:val="28"/>
          <w:rtl/>
        </w:rPr>
        <w:t>:</w:t>
      </w:r>
      <w:r w:rsidRPr="000B1CE7">
        <w:rPr>
          <w:rFonts w:eastAsia="Calibri" w:hint="cs"/>
          <w:kern w:val="28"/>
          <w:rtl/>
        </w:rPr>
        <w:t>"תביעה לביטול הסכם".</w:t>
      </w:r>
    </w:p>
    <w:p w14:paraId="4E60CE96" w14:textId="77777777" w:rsidR="00C72DE4" w:rsidRDefault="000B1CE7" w:rsidP="000B1CE7">
      <w:pPr>
        <w:snapToGrid w:val="0"/>
        <w:spacing w:after="120" w:line="276" w:lineRule="auto"/>
        <w:ind w:firstLine="397"/>
        <w:rPr>
          <w:rFonts w:eastAsia="Calibri"/>
          <w:kern w:val="28"/>
          <w:rtl/>
        </w:rPr>
      </w:pPr>
      <w:r w:rsidRPr="000B1CE7">
        <w:rPr>
          <w:rFonts w:eastAsia="Calibri" w:hint="cs"/>
          <w:kern w:val="28"/>
          <w:rtl/>
        </w:rPr>
        <w:t>אם כן, לפי דברי הרמ"א היה מקום לומר שאל לבית הדין להיזקק לדיון האם ההסכם השני שנחתם ע"י הצדדים בלבד הוא בר תוקף והסכם הממון המוקדם בטל, אלא פשוט רק לקבוע בהתאם לרישום הפורמאלי של הנכס למי שייכות זכויות הבעלות כאמור בהתאם לכותרת התביעה.</w:t>
      </w:r>
    </w:p>
    <w:p w14:paraId="5A3196B5" w14:textId="00343A36" w:rsidR="000B1CE7" w:rsidRPr="000B1CE7" w:rsidRDefault="000B1CE7" w:rsidP="002A1885">
      <w:pPr>
        <w:snapToGrid w:val="0"/>
        <w:spacing w:after="120" w:line="276" w:lineRule="auto"/>
        <w:ind w:firstLine="397"/>
        <w:rPr>
          <w:rFonts w:eastAsia="Calibri"/>
          <w:kern w:val="28"/>
          <w:sz w:val="28"/>
          <w:rtl/>
        </w:rPr>
      </w:pPr>
      <w:r w:rsidRPr="000B1CE7">
        <w:rPr>
          <w:rFonts w:eastAsia="Calibri" w:hint="cs"/>
          <w:kern w:val="28"/>
          <w:rtl/>
        </w:rPr>
        <w:t xml:space="preserve">אלא, שלעומת גישתו של הרמ"א הנ"ל, בעל השפתי כהן </w:t>
      </w:r>
      <w:r w:rsidRPr="000B1CE7">
        <w:rPr>
          <w:rFonts w:eastAsia="Calibri" w:hint="cs"/>
          <w:kern w:val="28"/>
          <w:szCs w:val="24"/>
          <w:rtl/>
        </w:rPr>
        <w:t>(</w:t>
      </w:r>
      <w:r w:rsidR="000F0054">
        <w:rPr>
          <w:rFonts w:eastAsia="Calibri" w:hint="cs"/>
          <w:kern w:val="28"/>
          <w:sz w:val="24"/>
          <w:szCs w:val="24"/>
          <w:rtl/>
        </w:rPr>
        <w:t xml:space="preserve">שם </w:t>
      </w:r>
      <w:r w:rsidRPr="00C72DE4">
        <w:rPr>
          <w:rFonts w:eastAsia="Calibri" w:hint="cs"/>
          <w:kern w:val="28"/>
          <w:sz w:val="24"/>
          <w:szCs w:val="24"/>
          <w:rtl/>
        </w:rPr>
        <w:t>ס"ק טו</w:t>
      </w:r>
      <w:r w:rsidR="00C72DE4" w:rsidRPr="00C72DE4">
        <w:rPr>
          <w:rFonts w:eastAsia="Calibri" w:hint="cs"/>
          <w:kern w:val="28"/>
          <w:sz w:val="24"/>
          <w:szCs w:val="24"/>
          <w:rtl/>
        </w:rPr>
        <w:t>)</w:t>
      </w:r>
      <w:r w:rsidRPr="00C72DE4">
        <w:rPr>
          <w:rFonts w:eastAsia="Calibri" w:hint="cs"/>
          <w:kern w:val="28"/>
          <w:sz w:val="20"/>
          <w:szCs w:val="24"/>
          <w:rtl/>
        </w:rPr>
        <w:t xml:space="preserve"> </w:t>
      </w:r>
      <w:r w:rsidRPr="000B1CE7">
        <w:rPr>
          <w:rFonts w:eastAsia="Calibri" w:hint="cs"/>
          <w:kern w:val="28"/>
          <w:rtl/>
        </w:rPr>
        <w:t>כותב באריכות ואינו</w:t>
      </w:r>
      <w:r w:rsidRPr="000B1CE7">
        <w:rPr>
          <w:rFonts w:eastAsia="Calibri" w:hint="cs"/>
          <w:kern w:val="28"/>
          <w:sz w:val="28"/>
          <w:rtl/>
        </w:rPr>
        <w:t xml:space="preserve"> מסכים עם גישתו של הרמ"א כפי שמובן בפשטות מדברי הרמ"א וכפי שהסביר אותם שם בעל הספר מאירת עיניים </w:t>
      </w:r>
      <w:r w:rsidRPr="000B1CE7">
        <w:rPr>
          <w:rFonts w:eastAsia="Calibri" w:hint="cs"/>
          <w:kern w:val="28"/>
          <w:sz w:val="28"/>
          <w:szCs w:val="24"/>
          <w:rtl/>
        </w:rPr>
        <w:t>(סמ"ע</w:t>
      </w:r>
      <w:r w:rsidR="00C07050">
        <w:rPr>
          <w:rFonts w:eastAsia="Calibri" w:hint="cs"/>
          <w:kern w:val="28"/>
          <w:sz w:val="28"/>
          <w:szCs w:val="24"/>
          <w:rtl/>
        </w:rPr>
        <w:t xml:space="preserve"> ס"ק </w:t>
      </w:r>
      <w:r w:rsidR="00FA0D5D">
        <w:rPr>
          <w:rFonts w:eastAsia="Calibri" w:hint="cs"/>
          <w:kern w:val="28"/>
          <w:sz w:val="28"/>
          <w:szCs w:val="24"/>
          <w:rtl/>
        </w:rPr>
        <w:t>כו</w:t>
      </w:r>
      <w:r w:rsidRPr="000B1CE7">
        <w:rPr>
          <w:rFonts w:eastAsia="Calibri" w:hint="cs"/>
          <w:kern w:val="28"/>
          <w:sz w:val="28"/>
          <w:szCs w:val="24"/>
          <w:rtl/>
        </w:rPr>
        <w:t>)</w:t>
      </w:r>
      <w:r w:rsidRPr="000B1CE7">
        <w:rPr>
          <w:rFonts w:eastAsia="Calibri" w:hint="cs"/>
          <w:kern w:val="28"/>
          <w:sz w:val="28"/>
          <w:rtl/>
        </w:rPr>
        <w:t xml:space="preserve">. </w:t>
      </w:r>
    </w:p>
    <w:p w14:paraId="3B6F86A7" w14:textId="5EEF810A" w:rsidR="000B1CE7" w:rsidRPr="000B1CE7" w:rsidRDefault="000B1CE7" w:rsidP="000B1CE7">
      <w:pPr>
        <w:snapToGrid w:val="0"/>
        <w:spacing w:after="120" w:line="276" w:lineRule="auto"/>
        <w:ind w:firstLine="397"/>
        <w:rPr>
          <w:rFonts w:eastAsia="Calibri"/>
          <w:kern w:val="28"/>
          <w:sz w:val="28"/>
          <w:rtl/>
        </w:rPr>
      </w:pPr>
      <w:r w:rsidRPr="000B1CE7">
        <w:rPr>
          <w:rFonts w:eastAsia="Calibri" w:hint="cs"/>
          <w:kern w:val="28"/>
          <w:sz w:val="28"/>
          <w:rtl/>
        </w:rPr>
        <w:t xml:space="preserve">הסיבה שהש"ך אינו מסכים עם הרמ"א, מפני שהוקשה לו גישתו של הרמ"א, שהרי, אם הדיין רואה שהתובע אינו תובע את כל המגיע לו מחמת חוסר ידיעה או הבנה, האם אין חובה על הדיין להעמיד את התובע על טעותו, שהרי זה בבחינת "פתח פיך לאלם", במצב שכזה שהתובע אינו תובע את כל המגיע לו לא ניתן לומר שיש כאן מחילה מצדו של התובע, היות וזו מחילה בטעות </w:t>
      </w:r>
      <w:r w:rsidRPr="000B1CE7">
        <w:rPr>
          <w:rFonts w:eastAsia="Calibri" w:hint="cs"/>
          <w:kern w:val="28"/>
          <w:sz w:val="28"/>
          <w:szCs w:val="24"/>
          <w:rtl/>
        </w:rPr>
        <w:t>(ולדעת רוב הפוסקים מחילה בטעות אינה מחילה)</w:t>
      </w:r>
      <w:r w:rsidRPr="000B1CE7">
        <w:rPr>
          <w:rFonts w:eastAsia="Calibri" w:hint="cs"/>
          <w:kern w:val="28"/>
          <w:sz w:val="28"/>
          <w:rtl/>
        </w:rPr>
        <w:t>, ולכן חובה על הדיין להעמיד את התובע על טעותו, ולגרום לו להבין ש</w:t>
      </w:r>
      <w:r w:rsidR="00D9423A">
        <w:rPr>
          <w:rFonts w:eastAsia="Calibri" w:hint="cs"/>
          <w:kern w:val="28"/>
          <w:sz w:val="28"/>
          <w:rtl/>
        </w:rPr>
        <w:t>תביעתו אמורה להיות רחבה יותר</w:t>
      </w:r>
      <w:r w:rsidRPr="000B1CE7">
        <w:rPr>
          <w:rFonts w:eastAsia="Calibri" w:hint="cs"/>
          <w:kern w:val="28"/>
          <w:sz w:val="28"/>
          <w:rtl/>
        </w:rPr>
        <w:t xml:space="preserve"> או גבוהה יותר. </w:t>
      </w:r>
    </w:p>
    <w:p w14:paraId="408D99E5" w14:textId="192CFC8E" w:rsidR="000B1CE7" w:rsidRPr="000B1CE7" w:rsidRDefault="000B1CE7" w:rsidP="000B1CE7">
      <w:pPr>
        <w:snapToGrid w:val="0"/>
        <w:spacing w:after="120" w:line="276" w:lineRule="auto"/>
        <w:ind w:firstLine="397"/>
        <w:rPr>
          <w:rFonts w:eastAsia="Calibri"/>
          <w:kern w:val="28"/>
          <w:sz w:val="28"/>
          <w:rtl/>
        </w:rPr>
      </w:pPr>
      <w:r w:rsidRPr="000B1CE7">
        <w:rPr>
          <w:rFonts w:eastAsia="Calibri" w:hint="cs"/>
          <w:kern w:val="28"/>
          <w:sz w:val="28"/>
          <w:rtl/>
        </w:rPr>
        <w:t>כמובן שהיכן שניתן לומר שהתובע הוא איש המסוגל לדעת ולהבין שיכול היה לתבוע יותר</w:t>
      </w:r>
      <w:r w:rsidR="002A1885">
        <w:rPr>
          <w:rFonts w:eastAsia="Calibri" w:hint="cs"/>
          <w:kern w:val="28"/>
          <w:sz w:val="28"/>
          <w:rtl/>
        </w:rPr>
        <w:t>,</w:t>
      </w:r>
      <w:r w:rsidRPr="000B1CE7">
        <w:rPr>
          <w:rFonts w:eastAsia="Calibri" w:hint="cs"/>
          <w:kern w:val="28"/>
          <w:sz w:val="28"/>
          <w:rtl/>
        </w:rPr>
        <w:t xml:space="preserve"> כי אז יש לומר שאם לא תבע יתכן ואכן מסיבה כזו או אחרת החליט למחול על זכותו, ולכן יהיה </w:t>
      </w:r>
      <w:r w:rsidRPr="000B1CE7">
        <w:rPr>
          <w:rFonts w:eastAsia="Calibri" w:hint="cs"/>
          <w:kern w:val="28"/>
          <w:sz w:val="28"/>
          <w:rtl/>
        </w:rPr>
        <w:lastRenderedPageBreak/>
        <w:t xml:space="preserve">חייב הדיין להיצמד לגמרי לגבולות מסגרת התביעה, ואין לו סמכות לגרום לתובע להרחיב או לשנות את תביעתו. </w:t>
      </w:r>
    </w:p>
    <w:p w14:paraId="1355CF3E" w14:textId="77777777" w:rsidR="000B1CE7" w:rsidRPr="000B1CE7" w:rsidRDefault="000B1CE7" w:rsidP="000B1CE7">
      <w:pPr>
        <w:snapToGrid w:val="0"/>
        <w:spacing w:after="120" w:line="276" w:lineRule="auto"/>
        <w:ind w:firstLine="397"/>
        <w:rPr>
          <w:rFonts w:eastAsia="Calibri"/>
          <w:kern w:val="28"/>
        </w:rPr>
      </w:pPr>
      <w:r w:rsidRPr="000B1CE7">
        <w:rPr>
          <w:rFonts w:eastAsia="Calibri" w:hint="cs"/>
          <w:kern w:val="28"/>
          <w:rtl/>
        </w:rPr>
        <w:t>בהמשך דבריו שם כותב הש"ך שאף הרמ"א סובר כהשקפתו והסביר את דברי הרמ"א בהתאם לכך.</w:t>
      </w:r>
    </w:p>
    <w:p w14:paraId="5DFC4A53" w14:textId="77777777" w:rsidR="000B1CE7" w:rsidRPr="000B1CE7" w:rsidRDefault="000B1CE7" w:rsidP="000B1CE7">
      <w:pPr>
        <w:snapToGrid w:val="0"/>
        <w:spacing w:after="120" w:line="276" w:lineRule="auto"/>
        <w:ind w:firstLine="397"/>
        <w:rPr>
          <w:rFonts w:eastAsia="Calibri"/>
          <w:kern w:val="28"/>
          <w:sz w:val="28"/>
          <w:rtl/>
        </w:rPr>
      </w:pPr>
      <w:r w:rsidRPr="000B1CE7">
        <w:rPr>
          <w:rFonts w:eastAsia="Calibri" w:hint="cs"/>
          <w:kern w:val="28"/>
          <w:sz w:val="28"/>
          <w:rtl/>
        </w:rPr>
        <w:t>בנושא זה קיימת אריכות דברים, אבל לא כאן המקום, ואף הזמן דוחק את מה שהלב חושק.</w:t>
      </w:r>
    </w:p>
    <w:p w14:paraId="32BC32F6" w14:textId="77777777" w:rsidR="000B1CE7" w:rsidRPr="000B1CE7" w:rsidRDefault="000B1CE7" w:rsidP="000B1CE7">
      <w:pPr>
        <w:snapToGrid w:val="0"/>
        <w:spacing w:after="120" w:line="276" w:lineRule="auto"/>
        <w:ind w:firstLine="397"/>
        <w:rPr>
          <w:rFonts w:eastAsia="Calibri"/>
          <w:kern w:val="28"/>
          <w:sz w:val="28"/>
          <w:rtl/>
        </w:rPr>
      </w:pPr>
      <w:r w:rsidRPr="000B1CE7">
        <w:rPr>
          <w:rFonts w:eastAsia="Calibri" w:hint="cs"/>
          <w:kern w:val="28"/>
          <w:sz w:val="28"/>
          <w:rtl/>
        </w:rPr>
        <w:t>נשוב לענייננו, היות וכאמור הסיבה שהדיין רשאי לפסוק רק מה שהתובע עתר במפורש בעתירתו ואינו רשאי על פי ההלכה להעניק לתובע סעד או לתת החלטה שהתובע לא עתר לה, וזה נובע מדין מחילה מצד התובע, כאמור במקרה דנן כותרת העתירה שגויה ואינה תואמת את מהותה של התביעה, אם כן אין מקום לסברת מחילה, אלא ברור שנפלה טעות בהגדרתה של כותרת העתירה, וכאשר הטעות היא כה ברורה, חובה על בית הדין לתקן את התביעה.</w:t>
      </w:r>
    </w:p>
    <w:p w14:paraId="78FBD4EA" w14:textId="77777777" w:rsidR="000B1CE7" w:rsidRPr="000B1CE7" w:rsidRDefault="000B1CE7" w:rsidP="000B1CE7">
      <w:pPr>
        <w:snapToGrid w:val="0"/>
        <w:spacing w:after="120" w:line="276" w:lineRule="auto"/>
        <w:ind w:firstLine="397"/>
        <w:rPr>
          <w:rFonts w:eastAsia="Calibri"/>
          <w:kern w:val="28"/>
          <w:sz w:val="28"/>
          <w:rtl/>
        </w:rPr>
      </w:pPr>
      <w:r w:rsidRPr="000B1CE7">
        <w:rPr>
          <w:rFonts w:eastAsia="Calibri" w:hint="cs"/>
          <w:kern w:val="28"/>
          <w:sz w:val="28"/>
          <w:rtl/>
        </w:rPr>
        <w:t>לפיכך, כותרתה של התביעה שאמורה להתברר בפנינו היא, האם ההסכם הממון אשר נחתם על ידי הצדדים ואושר באמצעות נוטריון ערב נישואי הצדדים התבטל.</w:t>
      </w:r>
    </w:p>
    <w:p w14:paraId="70241522" w14:textId="77777777" w:rsidR="000B1CE7" w:rsidRPr="000B1CE7" w:rsidRDefault="000B1CE7" w:rsidP="00B55815">
      <w:pPr>
        <w:keepNext/>
        <w:tabs>
          <w:tab w:val="left" w:pos="454"/>
        </w:tabs>
        <w:spacing w:before="360" w:after="120"/>
        <w:outlineLvl w:val="3"/>
        <w:rPr>
          <w:rFonts w:ascii="Arial" w:eastAsia="Times New Roman" w:hAnsi="Arial" w:cs="Narkisim"/>
          <w:b/>
          <w:bCs/>
          <w:sz w:val="24"/>
          <w:szCs w:val="24"/>
          <w:rtl/>
          <w:lang w:eastAsia="he-IL"/>
        </w:rPr>
      </w:pPr>
      <w:r w:rsidRPr="000B1CE7">
        <w:rPr>
          <w:rFonts w:ascii="Arial" w:eastAsia="Times New Roman" w:hAnsi="Arial" w:cs="Narkisim" w:hint="cs"/>
          <w:b/>
          <w:bCs/>
          <w:sz w:val="24"/>
          <w:szCs w:val="24"/>
          <w:rtl/>
          <w:lang w:eastAsia="he-IL"/>
        </w:rPr>
        <w:t>מסגרת ההכרעה</w:t>
      </w:r>
    </w:p>
    <w:p w14:paraId="334BAA92" w14:textId="77777777" w:rsidR="000B1CE7" w:rsidRPr="000B1CE7" w:rsidRDefault="000B1CE7" w:rsidP="000B1CE7">
      <w:pPr>
        <w:spacing w:before="120" w:after="120" w:line="276" w:lineRule="auto"/>
        <w:rPr>
          <w:rFonts w:asciiTheme="minorHAnsi" w:eastAsia="Times New Roman" w:hAnsiTheme="minorHAnsi"/>
          <w:sz w:val="28"/>
          <w:rtl/>
          <w:lang w:eastAsia="he-IL"/>
        </w:rPr>
      </w:pPr>
      <w:r w:rsidRPr="000B1CE7">
        <w:rPr>
          <w:rFonts w:asciiTheme="minorHAnsi" w:eastAsia="Times New Roman" w:hAnsiTheme="minorHAnsi" w:hint="cs"/>
          <w:sz w:val="28"/>
          <w:rtl/>
          <w:lang w:eastAsia="he-IL"/>
        </w:rPr>
        <w:t>מתוכן הסכם הממון שנחתם ע"י הצדדים ועבר אימות באמצעות נוטריון משנת 2002 ערב נישואי הצדדים, עולה כי מלבד המגרש והבית אשר נבנה עליו, כל שאר הרכוש שייצבר במהלך הנישואין יחולק בין הצדדים בחלקים שווים.</w:t>
      </w:r>
      <w:r w:rsidRPr="000B1CE7">
        <w:rPr>
          <w:rFonts w:asciiTheme="minorHAnsi" w:eastAsia="Times New Roman" w:hAnsiTheme="minorHAnsi"/>
          <w:sz w:val="28"/>
          <w:rtl/>
          <w:lang w:eastAsia="he-IL"/>
        </w:rPr>
        <w:tab/>
      </w:r>
    </w:p>
    <w:p w14:paraId="78DB6832" w14:textId="77777777" w:rsidR="000B1CE7" w:rsidRPr="000B1CE7" w:rsidRDefault="000B1CE7" w:rsidP="000B1CE7">
      <w:pPr>
        <w:snapToGrid w:val="0"/>
        <w:spacing w:after="120" w:line="276" w:lineRule="auto"/>
        <w:ind w:firstLine="397"/>
        <w:rPr>
          <w:rFonts w:eastAsia="Calibri"/>
          <w:kern w:val="28"/>
          <w:sz w:val="28"/>
          <w:rtl/>
        </w:rPr>
      </w:pPr>
      <w:r w:rsidRPr="000B1CE7">
        <w:rPr>
          <w:rFonts w:eastAsia="Calibri" w:hint="cs"/>
          <w:kern w:val="28"/>
          <w:sz w:val="28"/>
          <w:rtl/>
        </w:rPr>
        <w:t xml:space="preserve">כיום המחלוקת בין הצדדים נסובה סביב נושא אחד, המגרש ודירת המגורים שנבנתה עליו. התובעת טוענת שמגיע לה מחצית מהנכס, הן משום שנחתם הסכם על ידי הצדדים בשנת 2007 במהלך הנישואין שמבטל את הסכם הממון הקודם, והן משום שקיימת כוונה לשיתוף ספציפי.  </w:t>
      </w:r>
    </w:p>
    <w:p w14:paraId="1439391B" w14:textId="77777777" w:rsidR="000B1CE7" w:rsidRPr="000B1CE7" w:rsidRDefault="000B1CE7" w:rsidP="000B1CE7">
      <w:pPr>
        <w:snapToGrid w:val="0"/>
        <w:spacing w:after="120" w:line="276" w:lineRule="auto"/>
        <w:ind w:firstLine="397"/>
        <w:rPr>
          <w:rFonts w:eastAsia="Calibri"/>
          <w:kern w:val="28"/>
          <w:sz w:val="28"/>
          <w:rtl/>
          <w:lang w:eastAsia="he-IL"/>
        </w:rPr>
      </w:pPr>
      <w:r w:rsidRPr="000B1CE7">
        <w:rPr>
          <w:rFonts w:eastAsia="Calibri" w:hint="cs"/>
          <w:kern w:val="28"/>
          <w:rtl/>
        </w:rPr>
        <w:t xml:space="preserve">לעומתה טוען התובע, כי לאור הסכם הממון אין לתובעת כל זכות בנכס, וההסכם הנוסף שנחתם ע"י הצדדים בלבד במהלך הנישואין אינו יכול לבטל את הסכם הממון שנחתם ערב הנישואין, </w:t>
      </w:r>
      <w:r w:rsidRPr="000B1CE7">
        <w:rPr>
          <w:rFonts w:eastAsia="Calibri" w:hint="cs"/>
          <w:kern w:val="28"/>
          <w:sz w:val="28"/>
          <w:rtl/>
          <w:lang w:eastAsia="he-IL"/>
        </w:rPr>
        <w:t>היות וכדי לבטל הסכם ממון בין בני זוג, קיימת הוראה לפי חוק יחסי ממון שרק באמצעות  ערכאה שיפוטית ניתן לבטל הסכם ממון.</w:t>
      </w:r>
    </w:p>
    <w:p w14:paraId="72508CDC" w14:textId="77777777" w:rsidR="000B1CE7" w:rsidRPr="000B1CE7" w:rsidRDefault="000B1CE7" w:rsidP="000B1CE7">
      <w:pPr>
        <w:snapToGrid w:val="0"/>
        <w:spacing w:after="120" w:line="276" w:lineRule="auto"/>
        <w:ind w:firstLine="397"/>
        <w:rPr>
          <w:rFonts w:eastAsia="Calibri"/>
          <w:kern w:val="28"/>
          <w:rtl/>
          <w:lang w:eastAsia="he-IL"/>
        </w:rPr>
      </w:pPr>
      <w:r w:rsidRPr="000B1CE7">
        <w:rPr>
          <w:rFonts w:eastAsia="Calibri" w:hint="cs"/>
          <w:kern w:val="28"/>
          <w:rtl/>
          <w:lang w:eastAsia="he-IL"/>
        </w:rPr>
        <w:t>סעיף 1 לחוק יחסי ממון בין בני זוג, תשל"ג- 1973 קובע כדלהלן:</w:t>
      </w:r>
    </w:p>
    <w:p w14:paraId="1738BBC6" w14:textId="03BBD7D0" w:rsidR="000B1CE7" w:rsidRPr="002A1885" w:rsidRDefault="002A1885" w:rsidP="000B1CE7">
      <w:pPr>
        <w:snapToGrid w:val="0"/>
        <w:spacing w:after="120"/>
        <w:ind w:left="851" w:right="851"/>
        <w:rPr>
          <w:rFonts w:eastAsia="Calibri"/>
          <w:i/>
          <w:color w:val="000000" w:themeColor="text1"/>
          <w:kern w:val="28"/>
          <w:lang w:eastAsia="he-IL"/>
        </w:rPr>
      </w:pPr>
      <w:r w:rsidRPr="002A1885">
        <w:rPr>
          <w:rFonts w:eastAsia="Calibri" w:hint="cs"/>
          <w:i/>
          <w:color w:val="000000" w:themeColor="text1"/>
          <w:kern w:val="28"/>
          <w:rtl/>
          <w:lang w:eastAsia="he-IL"/>
        </w:rPr>
        <w:t>"</w:t>
      </w:r>
      <w:r w:rsidR="000B1CE7" w:rsidRPr="002A1885">
        <w:rPr>
          <w:rFonts w:eastAsia="Calibri"/>
          <w:i/>
          <w:color w:val="000000" w:themeColor="text1"/>
          <w:kern w:val="28"/>
          <w:rtl/>
          <w:lang w:eastAsia="he-IL"/>
        </w:rPr>
        <w:t xml:space="preserve">הסכם בין בני זוג המסדיר יחסי ממון שביניהם </w:t>
      </w:r>
      <w:r w:rsidR="000B1CE7" w:rsidRPr="002A1885">
        <w:rPr>
          <w:rFonts w:eastAsia="Calibri"/>
          <w:i/>
          <w:color w:val="000000" w:themeColor="text1"/>
          <w:kern w:val="28"/>
          <w:szCs w:val="24"/>
          <w:rtl/>
          <w:lang w:eastAsia="he-IL"/>
        </w:rPr>
        <w:t>(להלן הסכם ממון)</w:t>
      </w:r>
      <w:r w:rsidR="000B1CE7" w:rsidRPr="002A1885">
        <w:rPr>
          <w:rFonts w:eastAsia="Calibri"/>
          <w:i/>
          <w:color w:val="000000" w:themeColor="text1"/>
          <w:kern w:val="28"/>
          <w:rtl/>
          <w:lang w:eastAsia="he-IL"/>
        </w:rPr>
        <w:t>, ושינוי של</w:t>
      </w:r>
      <w:r w:rsidR="000B1CE7" w:rsidRPr="002A1885">
        <w:rPr>
          <w:rFonts w:eastAsia="Calibri" w:hint="cs"/>
          <w:i/>
          <w:color w:val="000000" w:themeColor="text1"/>
          <w:kern w:val="28"/>
          <w:rtl/>
          <w:lang w:eastAsia="he-IL"/>
        </w:rPr>
        <w:t xml:space="preserve"> </w:t>
      </w:r>
      <w:r w:rsidR="000B1CE7" w:rsidRPr="002A1885">
        <w:rPr>
          <w:rFonts w:eastAsia="Calibri"/>
          <w:i/>
          <w:color w:val="000000" w:themeColor="text1"/>
          <w:kern w:val="28"/>
          <w:rtl/>
          <w:lang w:eastAsia="he-IL"/>
        </w:rPr>
        <w:t>הסכם כזה, יהיו בכתב.</w:t>
      </w:r>
      <w:r w:rsidRPr="002A1885">
        <w:rPr>
          <w:rFonts w:eastAsia="Calibri" w:hint="cs"/>
          <w:i/>
          <w:color w:val="000000" w:themeColor="text1"/>
          <w:kern w:val="28"/>
          <w:rtl/>
          <w:lang w:eastAsia="he-IL"/>
        </w:rPr>
        <w:t>"</w:t>
      </w:r>
      <w:r w:rsidR="000B1CE7" w:rsidRPr="002A1885">
        <w:rPr>
          <w:rFonts w:eastAsia="Calibri"/>
          <w:i/>
          <w:color w:val="000000" w:themeColor="text1"/>
          <w:kern w:val="28"/>
          <w:rtl/>
          <w:lang w:eastAsia="he-IL"/>
        </w:rPr>
        <w:t xml:space="preserve">   </w:t>
      </w:r>
    </w:p>
    <w:p w14:paraId="76886B79" w14:textId="77777777" w:rsidR="000B1CE7" w:rsidRPr="000B1CE7" w:rsidRDefault="000B1CE7" w:rsidP="000B1CE7">
      <w:pPr>
        <w:snapToGrid w:val="0"/>
        <w:spacing w:after="120" w:line="276" w:lineRule="auto"/>
        <w:ind w:left="360"/>
        <w:jc w:val="left"/>
        <w:rPr>
          <w:rFonts w:ascii="FrankRuehl" w:eastAsia="Calibri" w:hAnsi="FrankRuehl"/>
          <w:kern w:val="28"/>
          <w:sz w:val="28"/>
          <w:rtl/>
          <w:lang w:eastAsia="he-IL"/>
        </w:rPr>
      </w:pPr>
      <w:r w:rsidRPr="000B1CE7">
        <w:rPr>
          <w:rFonts w:ascii="FrankRuehl" w:eastAsia="Calibri" w:hAnsi="FrankRuehl" w:hint="cs"/>
          <w:kern w:val="28"/>
          <w:sz w:val="28"/>
          <w:rtl/>
          <w:lang w:eastAsia="he-IL"/>
        </w:rPr>
        <w:t>כלומר, הסעיף מחייב דרישה צורנית לעריכת ההסכם וכן לשינויו.</w:t>
      </w:r>
    </w:p>
    <w:p w14:paraId="6A900B46" w14:textId="77777777" w:rsidR="000B1CE7" w:rsidRPr="000B1CE7" w:rsidRDefault="000B1CE7" w:rsidP="000B1CE7">
      <w:pPr>
        <w:snapToGrid w:val="0"/>
        <w:spacing w:after="120" w:line="276" w:lineRule="auto"/>
        <w:ind w:left="360"/>
        <w:jc w:val="left"/>
        <w:rPr>
          <w:rFonts w:ascii="FrankRuehl" w:eastAsia="Calibri" w:hAnsi="FrankRuehl"/>
          <w:kern w:val="28"/>
          <w:sz w:val="28"/>
          <w:rtl/>
          <w:lang w:eastAsia="he-IL"/>
        </w:rPr>
      </w:pPr>
      <w:r w:rsidRPr="000B1CE7">
        <w:rPr>
          <w:rFonts w:ascii="FrankRuehl" w:eastAsia="Calibri" w:hAnsi="FrankRuehl" w:hint="cs"/>
          <w:kern w:val="28"/>
          <w:sz w:val="28"/>
          <w:rtl/>
          <w:lang w:eastAsia="he-IL"/>
        </w:rPr>
        <w:t xml:space="preserve">הפסיקה התייחסה לדרישת הכתב לא רק כצורנית אלא גם מהותית </w:t>
      </w:r>
      <w:r w:rsidRPr="000B1CE7">
        <w:rPr>
          <w:rFonts w:ascii="FrankRuehl" w:eastAsia="Calibri" w:hAnsi="FrankRuehl" w:hint="cs"/>
          <w:kern w:val="28"/>
          <w:sz w:val="28"/>
          <w:szCs w:val="24"/>
          <w:rtl/>
          <w:lang w:eastAsia="he-IL"/>
        </w:rPr>
        <w:t xml:space="preserve">(ראה פס"ד תה"ס ת"א        </w:t>
      </w:r>
      <w:r w:rsidRPr="000B1CE7">
        <w:rPr>
          <w:rFonts w:ascii="FrankRuehl" w:eastAsia="Calibri" w:hAnsi="FrankRuehl"/>
          <w:kern w:val="28"/>
          <w:sz w:val="28"/>
          <w:szCs w:val="24"/>
          <w:rtl/>
          <w:lang w:eastAsia="he-IL"/>
        </w:rPr>
        <w:br/>
      </w:r>
      <w:r w:rsidRPr="000B1CE7">
        <w:rPr>
          <w:rFonts w:ascii="FrankRuehl" w:eastAsia="Calibri" w:hAnsi="FrankRuehl" w:hint="cs"/>
          <w:kern w:val="28"/>
          <w:sz w:val="28"/>
          <w:szCs w:val="24"/>
          <w:rtl/>
          <w:lang w:eastAsia="he-IL"/>
        </w:rPr>
        <w:t>64455-11-16 א.ג נ' י.ג)</w:t>
      </w:r>
      <w:r w:rsidRPr="000B1CE7">
        <w:rPr>
          <w:rFonts w:ascii="FrankRuehl" w:eastAsia="Calibri" w:hAnsi="FrankRuehl" w:hint="cs"/>
          <w:kern w:val="28"/>
          <w:sz w:val="28"/>
          <w:rtl/>
          <w:lang w:eastAsia="he-IL"/>
        </w:rPr>
        <w:t>.</w:t>
      </w:r>
    </w:p>
    <w:p w14:paraId="330D6242" w14:textId="77777777" w:rsidR="000B1CE7" w:rsidRPr="000B1CE7" w:rsidRDefault="000B1CE7" w:rsidP="000B1CE7">
      <w:pPr>
        <w:snapToGrid w:val="0"/>
        <w:spacing w:after="120" w:line="276" w:lineRule="auto"/>
        <w:ind w:left="360"/>
        <w:jc w:val="left"/>
        <w:rPr>
          <w:rFonts w:ascii="FrankRuehl" w:eastAsia="Calibri" w:hAnsi="FrankRuehl"/>
          <w:kern w:val="28"/>
          <w:sz w:val="28"/>
          <w:rtl/>
          <w:lang w:eastAsia="he-IL"/>
        </w:rPr>
      </w:pPr>
      <w:r w:rsidRPr="000B1CE7">
        <w:rPr>
          <w:rFonts w:ascii="FrankRuehl" w:eastAsia="Calibri" w:hAnsi="FrankRuehl" w:hint="cs"/>
          <w:kern w:val="28"/>
          <w:sz w:val="28"/>
          <w:rtl/>
          <w:lang w:eastAsia="he-IL"/>
        </w:rPr>
        <w:t xml:space="preserve">בנוסף לאמור, קיימים בחוק תנאים מצטברים כפי שקובע להלן סעיף 2 </w:t>
      </w:r>
      <w:r w:rsidRPr="000B1CE7">
        <w:rPr>
          <w:rFonts w:ascii="FrankRuehl" w:eastAsia="Calibri" w:hAnsi="FrankRuehl" w:hint="cs"/>
          <w:kern w:val="28"/>
          <w:sz w:val="28"/>
          <w:szCs w:val="24"/>
          <w:rtl/>
          <w:lang w:eastAsia="he-IL"/>
        </w:rPr>
        <w:t>(א)</w:t>
      </w:r>
      <w:r w:rsidRPr="000B1CE7">
        <w:rPr>
          <w:rFonts w:ascii="FrankRuehl" w:eastAsia="Calibri" w:hAnsi="FrankRuehl" w:hint="cs"/>
          <w:kern w:val="28"/>
          <w:sz w:val="28"/>
          <w:rtl/>
          <w:lang w:eastAsia="he-IL"/>
        </w:rPr>
        <w:t xml:space="preserve"> לחוק: </w:t>
      </w:r>
    </w:p>
    <w:p w14:paraId="237F520C" w14:textId="7F7A9B83" w:rsidR="000B1CE7" w:rsidRPr="002A1885" w:rsidRDefault="002A1885" w:rsidP="000B1CE7">
      <w:pPr>
        <w:snapToGrid w:val="0"/>
        <w:spacing w:after="120"/>
        <w:ind w:left="851" w:right="851"/>
        <w:rPr>
          <w:rFonts w:eastAsia="Calibri"/>
          <w:i/>
          <w:color w:val="000000" w:themeColor="text1"/>
          <w:kern w:val="28"/>
          <w:rtl/>
          <w:lang w:eastAsia="he-IL"/>
        </w:rPr>
      </w:pPr>
      <w:r>
        <w:rPr>
          <w:rFonts w:eastAsia="Calibri" w:hint="cs"/>
          <w:i/>
          <w:color w:val="000000" w:themeColor="text1"/>
          <w:kern w:val="28"/>
          <w:rtl/>
          <w:lang w:eastAsia="he-IL"/>
        </w:rPr>
        <w:t>"</w:t>
      </w:r>
      <w:r w:rsidR="000B1CE7" w:rsidRPr="002A1885">
        <w:rPr>
          <w:rFonts w:eastAsia="Calibri" w:hint="cs"/>
          <w:i/>
          <w:color w:val="000000" w:themeColor="text1"/>
          <w:kern w:val="28"/>
          <w:rtl/>
          <w:lang w:eastAsia="he-IL"/>
        </w:rPr>
        <w:t>הסכם ממון טעון</w:t>
      </w:r>
      <w:r>
        <w:rPr>
          <w:rFonts w:eastAsia="Calibri" w:hint="cs"/>
          <w:i/>
          <w:color w:val="000000" w:themeColor="text1"/>
          <w:kern w:val="28"/>
          <w:rtl/>
          <w:lang w:eastAsia="he-IL"/>
        </w:rPr>
        <w:t xml:space="preserve"> אישור בית המשפט לענייני משפחה</w:t>
      </w:r>
      <w:r w:rsidR="000B1CE7" w:rsidRPr="002A1885">
        <w:rPr>
          <w:rFonts w:eastAsia="Calibri" w:hint="cs"/>
          <w:i/>
          <w:color w:val="000000" w:themeColor="text1"/>
          <w:kern w:val="28"/>
          <w:rtl/>
          <w:lang w:eastAsia="he-IL"/>
        </w:rPr>
        <w:t>... או בית דין דתי שלו סמכות השיפוט בעניינ</w:t>
      </w:r>
      <w:r>
        <w:rPr>
          <w:rFonts w:eastAsia="Calibri" w:hint="cs"/>
          <w:i/>
          <w:color w:val="000000" w:themeColor="text1"/>
          <w:kern w:val="28"/>
          <w:rtl/>
          <w:lang w:eastAsia="he-IL"/>
        </w:rPr>
        <w:t>י נישואין וגירושין של בני הזוג</w:t>
      </w:r>
      <w:r w:rsidR="000B1CE7" w:rsidRPr="002A1885">
        <w:rPr>
          <w:rFonts w:eastAsia="Calibri" w:hint="cs"/>
          <w:i/>
          <w:color w:val="000000" w:themeColor="text1"/>
          <w:kern w:val="28"/>
          <w:rtl/>
          <w:lang w:eastAsia="he-IL"/>
        </w:rPr>
        <w:t>..., וכן טעון שינוי של הסכם כזה אישור כאמור.</w:t>
      </w:r>
      <w:r>
        <w:rPr>
          <w:rFonts w:eastAsia="Calibri" w:hint="cs"/>
          <w:i/>
          <w:color w:val="000000" w:themeColor="text1"/>
          <w:kern w:val="28"/>
          <w:rtl/>
          <w:lang w:eastAsia="he-IL"/>
        </w:rPr>
        <w:t>"</w:t>
      </w:r>
      <w:r w:rsidR="000B1CE7" w:rsidRPr="002A1885">
        <w:rPr>
          <w:rFonts w:eastAsia="Calibri" w:hint="cs"/>
          <w:i/>
          <w:color w:val="000000" w:themeColor="text1"/>
          <w:kern w:val="28"/>
          <w:rtl/>
          <w:lang w:eastAsia="he-IL"/>
        </w:rPr>
        <w:t xml:space="preserve"> </w:t>
      </w:r>
    </w:p>
    <w:p w14:paraId="667B688E" w14:textId="77777777" w:rsidR="000B1CE7" w:rsidRPr="000B1CE7" w:rsidRDefault="000B1CE7" w:rsidP="000B1CE7">
      <w:pPr>
        <w:snapToGrid w:val="0"/>
        <w:spacing w:after="120" w:line="276" w:lineRule="auto"/>
        <w:ind w:left="360"/>
        <w:jc w:val="left"/>
        <w:rPr>
          <w:rFonts w:ascii="FrankRuehl" w:eastAsia="Calibri" w:hAnsi="FrankRuehl"/>
          <w:kern w:val="28"/>
          <w:sz w:val="28"/>
          <w:rtl/>
          <w:lang w:eastAsia="he-IL"/>
        </w:rPr>
      </w:pPr>
      <w:r w:rsidRPr="000B1CE7">
        <w:rPr>
          <w:rFonts w:ascii="FrankRuehl" w:eastAsia="Calibri" w:hAnsi="FrankRuehl" w:hint="cs"/>
          <w:kern w:val="28"/>
          <w:sz w:val="28"/>
          <w:rtl/>
          <w:lang w:eastAsia="he-IL"/>
        </w:rPr>
        <w:t>כלומר, קיים תנאי מצטבר שני, של אישור ערכאה שיפוטית להסכם עצמו וגם לשינויו.</w:t>
      </w:r>
    </w:p>
    <w:p w14:paraId="2766F364" w14:textId="0F78E3AB" w:rsidR="000B1CE7" w:rsidRPr="000B1CE7" w:rsidRDefault="000B1CE7" w:rsidP="000B1CE7">
      <w:pPr>
        <w:snapToGrid w:val="0"/>
        <w:spacing w:after="120" w:line="276" w:lineRule="auto"/>
        <w:ind w:firstLine="360"/>
        <w:jc w:val="left"/>
        <w:rPr>
          <w:rFonts w:ascii="FrankRuehl" w:eastAsia="Calibri" w:hAnsi="FrankRuehl"/>
          <w:kern w:val="28"/>
          <w:sz w:val="28"/>
          <w:rtl/>
          <w:lang w:eastAsia="he-IL"/>
        </w:rPr>
      </w:pPr>
      <w:r w:rsidRPr="000B1CE7">
        <w:rPr>
          <w:rFonts w:ascii="FrankRuehl" w:eastAsia="Calibri" w:hAnsi="FrankRuehl" w:hint="cs"/>
          <w:kern w:val="28"/>
          <w:sz w:val="28"/>
          <w:rtl/>
          <w:lang w:eastAsia="he-IL"/>
        </w:rPr>
        <w:t xml:space="preserve">הסיבה לדרישת האישור המשפטי להסכם ממון גלומה שם בסעיף 2 </w:t>
      </w:r>
      <w:r w:rsidRPr="000B1CE7">
        <w:rPr>
          <w:rFonts w:ascii="FrankRuehl" w:eastAsia="Calibri" w:hAnsi="FrankRuehl" w:hint="cs"/>
          <w:kern w:val="28"/>
          <w:sz w:val="28"/>
          <w:szCs w:val="24"/>
          <w:rtl/>
          <w:lang w:eastAsia="he-IL"/>
        </w:rPr>
        <w:t>(ב)</w:t>
      </w:r>
      <w:r w:rsidR="002A1885">
        <w:rPr>
          <w:rFonts w:ascii="FrankRuehl" w:eastAsia="Calibri" w:hAnsi="FrankRuehl" w:hint="cs"/>
          <w:kern w:val="28"/>
          <w:sz w:val="28"/>
          <w:rtl/>
          <w:lang w:eastAsia="he-IL"/>
        </w:rPr>
        <w:t>:</w:t>
      </w:r>
    </w:p>
    <w:p w14:paraId="33941B12" w14:textId="6AEBC0DD" w:rsidR="000B1CE7" w:rsidRPr="002A1885" w:rsidRDefault="002A1885" w:rsidP="000B1CE7">
      <w:pPr>
        <w:snapToGrid w:val="0"/>
        <w:spacing w:after="120"/>
        <w:ind w:left="851" w:right="851"/>
        <w:rPr>
          <w:rFonts w:eastAsia="Calibri"/>
          <w:i/>
          <w:color w:val="000000" w:themeColor="text1"/>
          <w:kern w:val="28"/>
          <w:rtl/>
          <w:lang w:eastAsia="he-IL"/>
        </w:rPr>
      </w:pPr>
      <w:r w:rsidRPr="002A1885">
        <w:rPr>
          <w:rFonts w:eastAsia="Calibri" w:hint="cs"/>
          <w:i/>
          <w:color w:val="000000" w:themeColor="text1"/>
          <w:kern w:val="28"/>
          <w:rtl/>
          <w:lang w:eastAsia="he-IL"/>
        </w:rPr>
        <w:lastRenderedPageBreak/>
        <w:t>"</w:t>
      </w:r>
      <w:r w:rsidR="000B1CE7" w:rsidRPr="002A1885">
        <w:rPr>
          <w:rFonts w:eastAsia="Calibri" w:hint="cs"/>
          <w:i/>
          <w:color w:val="000000" w:themeColor="text1"/>
          <w:kern w:val="28"/>
          <w:rtl/>
          <w:lang w:eastAsia="he-IL"/>
        </w:rPr>
        <w:t>האישור לא יינתן אלא לאחר שנוכח בית המשפט או בית הדין, שבני הזוג עשו את ההסכם או את השינוי בהסכמה חפשית ובהבינם את משמעותו ואת תוצאותיו.</w:t>
      </w:r>
      <w:r w:rsidRPr="002A1885">
        <w:rPr>
          <w:rFonts w:eastAsia="Calibri" w:hint="cs"/>
          <w:i/>
          <w:color w:val="000000" w:themeColor="text1"/>
          <w:kern w:val="28"/>
          <w:rtl/>
          <w:lang w:eastAsia="he-IL"/>
        </w:rPr>
        <w:t>"</w:t>
      </w:r>
    </w:p>
    <w:p w14:paraId="53DF4FEA" w14:textId="77777777" w:rsidR="000B1CE7" w:rsidRPr="000B1CE7" w:rsidRDefault="000B1CE7" w:rsidP="000B1CE7">
      <w:pPr>
        <w:snapToGrid w:val="0"/>
        <w:spacing w:after="120" w:line="276" w:lineRule="auto"/>
        <w:ind w:firstLine="397"/>
        <w:rPr>
          <w:rFonts w:eastAsia="Calibri"/>
          <w:kern w:val="28"/>
          <w:rtl/>
          <w:lang w:eastAsia="he-IL"/>
        </w:rPr>
      </w:pPr>
      <w:r w:rsidRPr="000B1CE7">
        <w:rPr>
          <w:rFonts w:eastAsia="Calibri" w:hint="cs"/>
          <w:kern w:val="28"/>
          <w:rtl/>
          <w:lang w:eastAsia="he-IL"/>
        </w:rPr>
        <w:t xml:space="preserve">כלומר, הדרישה מהערכאה השיפוטית שעליה להיווכח בעת מתן האישור, כי הצדדים עושים את ההסכם מרצון ובהבינם את משמעותו ואת תוצאותיו. </w:t>
      </w:r>
    </w:p>
    <w:p w14:paraId="39099DB3" w14:textId="77777777" w:rsidR="000B1CE7" w:rsidRPr="000B1CE7" w:rsidRDefault="000B1CE7" w:rsidP="000B1CE7">
      <w:pPr>
        <w:snapToGrid w:val="0"/>
        <w:spacing w:after="120" w:line="276" w:lineRule="auto"/>
        <w:ind w:firstLine="397"/>
        <w:rPr>
          <w:rFonts w:eastAsia="Calibri"/>
          <w:kern w:val="28"/>
          <w:rtl/>
        </w:rPr>
      </w:pPr>
      <w:r w:rsidRPr="000B1CE7">
        <w:rPr>
          <w:rFonts w:eastAsia="Calibri" w:hint="cs"/>
          <w:kern w:val="28"/>
          <w:rtl/>
        </w:rPr>
        <w:t xml:space="preserve">האישור המתחייב על פי החוק מגמתו להבטיח את קיומה של גמירות הדעת מצד שני בני הזוג.   </w:t>
      </w:r>
    </w:p>
    <w:p w14:paraId="40F39FC3" w14:textId="77777777" w:rsidR="000B1CE7" w:rsidRPr="000B1CE7" w:rsidRDefault="000B1CE7" w:rsidP="000B1CE7">
      <w:pPr>
        <w:snapToGrid w:val="0"/>
        <w:spacing w:after="120" w:line="276" w:lineRule="auto"/>
        <w:ind w:firstLine="397"/>
        <w:rPr>
          <w:rFonts w:eastAsia="Calibri"/>
          <w:kern w:val="28"/>
          <w:rtl/>
        </w:rPr>
      </w:pPr>
      <w:r w:rsidRPr="000B1CE7">
        <w:rPr>
          <w:rFonts w:eastAsia="Calibri" w:hint="cs"/>
          <w:kern w:val="28"/>
          <w:rtl/>
        </w:rPr>
        <w:t xml:space="preserve">כפי שכותב ביהמ"ש העליון </w:t>
      </w:r>
      <w:r w:rsidRPr="000B1CE7">
        <w:rPr>
          <w:rFonts w:eastAsia="Calibri" w:hint="cs"/>
          <w:kern w:val="28"/>
          <w:szCs w:val="24"/>
          <w:rtl/>
        </w:rPr>
        <w:t>(ע"א 4/80 מונק נ' מונק)</w:t>
      </w:r>
      <w:r w:rsidRPr="000B1CE7">
        <w:rPr>
          <w:rFonts w:eastAsia="Calibri" w:hint="cs"/>
          <w:kern w:val="28"/>
          <w:rtl/>
        </w:rPr>
        <w:t>:</w:t>
      </w:r>
    </w:p>
    <w:p w14:paraId="5D44DD78" w14:textId="1142A933" w:rsidR="000B1CE7" w:rsidRPr="002A1885" w:rsidRDefault="002A1885" w:rsidP="000B1CE7">
      <w:pPr>
        <w:snapToGrid w:val="0"/>
        <w:spacing w:after="120"/>
        <w:ind w:left="851" w:right="851"/>
        <w:rPr>
          <w:rFonts w:eastAsia="Calibri"/>
          <w:i/>
          <w:color w:val="000000" w:themeColor="text1"/>
          <w:kern w:val="28"/>
          <w:rtl/>
          <w:lang w:eastAsia="he-IL"/>
        </w:rPr>
      </w:pPr>
      <w:r w:rsidRPr="002A1885">
        <w:rPr>
          <w:rFonts w:eastAsia="Calibri" w:hint="cs"/>
          <w:i/>
          <w:color w:val="000000" w:themeColor="text1"/>
          <w:kern w:val="28"/>
          <w:rtl/>
          <w:lang w:eastAsia="he-IL"/>
        </w:rPr>
        <w:t>"</w:t>
      </w:r>
      <w:r w:rsidR="000B1CE7" w:rsidRPr="002A1885">
        <w:rPr>
          <w:rFonts w:eastAsia="Calibri" w:hint="cs"/>
          <w:i/>
          <w:color w:val="000000" w:themeColor="text1"/>
          <w:kern w:val="28"/>
          <w:rtl/>
          <w:lang w:eastAsia="he-IL"/>
        </w:rPr>
        <w:t>בגלל היחסים המיוחדים, העדינים והמורכבים, הקיימים בין בעל ואישה, קבע המחוקק, כי אין תוקף להסכם  ממון ביניהם, אלא אם משתכנעת ערכאה שיפוטית, שההסכם נעשה מתוך רצון חופשי ללא לחץ, וששני הצדדים הבינו בדיוק במה מדובר ומהן התוצאות האפשריות של חתימתם על אותו הסכם.</w:t>
      </w:r>
      <w:r w:rsidRPr="002A1885">
        <w:rPr>
          <w:rFonts w:eastAsia="Calibri" w:hint="cs"/>
          <w:i/>
          <w:color w:val="000000" w:themeColor="text1"/>
          <w:kern w:val="28"/>
          <w:rtl/>
          <w:lang w:eastAsia="he-IL"/>
        </w:rPr>
        <w:t>"</w:t>
      </w:r>
    </w:p>
    <w:p w14:paraId="35F1386F" w14:textId="77777777" w:rsidR="000B1CE7" w:rsidRPr="000B1CE7" w:rsidRDefault="000B1CE7" w:rsidP="000B1CE7">
      <w:pPr>
        <w:snapToGrid w:val="0"/>
        <w:spacing w:after="120" w:line="276" w:lineRule="auto"/>
        <w:ind w:left="360"/>
        <w:jc w:val="left"/>
        <w:rPr>
          <w:rFonts w:ascii="FrankRuehl" w:eastAsia="Calibri" w:hAnsi="FrankRuehl"/>
          <w:kern w:val="28"/>
          <w:sz w:val="28"/>
          <w:rtl/>
          <w:lang w:eastAsia="he-IL"/>
        </w:rPr>
      </w:pPr>
      <w:r w:rsidRPr="000B1CE7">
        <w:rPr>
          <w:rFonts w:ascii="FrankRuehl" w:eastAsia="Calibri" w:hAnsi="FrankRuehl" w:hint="cs"/>
          <w:kern w:val="28"/>
          <w:sz w:val="28"/>
          <w:rtl/>
          <w:lang w:eastAsia="he-IL"/>
        </w:rPr>
        <w:t xml:space="preserve">ובהמשך דבריהם שם כותב השופט מאיר שמגר </w:t>
      </w:r>
      <w:r w:rsidRPr="000B1CE7">
        <w:rPr>
          <w:rFonts w:ascii="FrankRuehl" w:eastAsia="Calibri" w:hAnsi="FrankRuehl" w:hint="cs"/>
          <w:kern w:val="28"/>
          <w:sz w:val="28"/>
          <w:szCs w:val="24"/>
          <w:rtl/>
          <w:lang w:eastAsia="he-IL"/>
        </w:rPr>
        <w:t>(מ"מ הנשיא כתוארו אז):</w:t>
      </w:r>
      <w:r w:rsidRPr="000B1CE7">
        <w:rPr>
          <w:rFonts w:ascii="FrankRuehl" w:eastAsia="Calibri" w:hAnsi="FrankRuehl" w:hint="cs"/>
          <w:kern w:val="28"/>
          <w:sz w:val="28"/>
          <w:rtl/>
          <w:lang w:eastAsia="he-IL"/>
        </w:rPr>
        <w:t xml:space="preserve">    </w:t>
      </w:r>
    </w:p>
    <w:p w14:paraId="020ECD20" w14:textId="53AD893D" w:rsidR="000B1CE7" w:rsidRPr="002A1885" w:rsidRDefault="002A1885" w:rsidP="000B1CE7">
      <w:pPr>
        <w:snapToGrid w:val="0"/>
        <w:spacing w:after="120"/>
        <w:ind w:left="851" w:right="851"/>
        <w:rPr>
          <w:rFonts w:eastAsia="Calibri"/>
          <w:i/>
          <w:color w:val="000000" w:themeColor="text1"/>
          <w:kern w:val="28"/>
          <w:rtl/>
          <w:lang w:eastAsia="he-IL"/>
        </w:rPr>
      </w:pPr>
      <w:r w:rsidRPr="002A1885">
        <w:rPr>
          <w:rFonts w:eastAsia="Calibri" w:hint="cs"/>
          <w:i/>
          <w:color w:val="000000" w:themeColor="text1"/>
          <w:kern w:val="28"/>
          <w:rtl/>
          <w:lang w:eastAsia="he-IL"/>
        </w:rPr>
        <w:t>"</w:t>
      </w:r>
      <w:r w:rsidR="000B1CE7" w:rsidRPr="002A1885">
        <w:rPr>
          <w:rFonts w:eastAsia="Calibri" w:hint="cs"/>
          <w:i/>
          <w:color w:val="000000" w:themeColor="text1"/>
          <w:kern w:val="28"/>
          <w:rtl/>
          <w:lang w:eastAsia="he-IL"/>
        </w:rPr>
        <w:t>בשל הבעיות הרבות, וביניהן תופעות בלתי רצויות המתלוות לעתים לדרך כריכתו של חוזה בין בני- הזוג,  ביקש המחוקק להבטיח, כי התוקף להסכם יינתן רק על פי יסוד ההסכמה, המובעת בו במעמד ובהירות  הראויה, ולמטרה זו הפקיד את בית המשפט או בית הדין הדתי, לפי העניין, על מתן האישור.</w:t>
      </w:r>
      <w:r w:rsidRPr="002A1885">
        <w:rPr>
          <w:rFonts w:eastAsia="Calibri" w:hint="cs"/>
          <w:i/>
          <w:color w:val="000000" w:themeColor="text1"/>
          <w:kern w:val="28"/>
          <w:rtl/>
          <w:lang w:eastAsia="he-IL"/>
        </w:rPr>
        <w:t>"</w:t>
      </w:r>
    </w:p>
    <w:p w14:paraId="0CDFED17" w14:textId="77777777" w:rsidR="000B1CE7" w:rsidRPr="000B1CE7" w:rsidRDefault="000B1CE7" w:rsidP="000B1CE7">
      <w:pPr>
        <w:snapToGrid w:val="0"/>
        <w:spacing w:after="120" w:line="276" w:lineRule="auto"/>
        <w:ind w:firstLine="397"/>
        <w:rPr>
          <w:rFonts w:eastAsia="Calibri"/>
          <w:kern w:val="28"/>
          <w:rtl/>
          <w:lang w:eastAsia="he-IL"/>
        </w:rPr>
      </w:pPr>
      <w:r w:rsidRPr="000B1CE7">
        <w:rPr>
          <w:rFonts w:eastAsia="Calibri" w:hint="cs"/>
          <w:kern w:val="28"/>
          <w:rtl/>
          <w:lang w:eastAsia="he-IL"/>
        </w:rPr>
        <w:t xml:space="preserve">כך גם יש לפרש את סמכויותיו של הנוטריון </w:t>
      </w:r>
      <w:r w:rsidRPr="000B1CE7">
        <w:rPr>
          <w:rFonts w:eastAsia="Calibri" w:hint="cs"/>
          <w:kern w:val="28"/>
          <w:szCs w:val="24"/>
          <w:rtl/>
          <w:lang w:eastAsia="he-IL"/>
        </w:rPr>
        <w:t>(במקרה דנן)</w:t>
      </w:r>
      <w:r w:rsidRPr="000B1CE7">
        <w:rPr>
          <w:rFonts w:eastAsia="Calibri" w:hint="cs"/>
          <w:kern w:val="28"/>
          <w:rtl/>
          <w:lang w:eastAsia="he-IL"/>
        </w:rPr>
        <w:t xml:space="preserve"> לעניין אימות גמירות הדעת של בני  הזוג, כפי שקובע סעיף 2 </w:t>
      </w:r>
      <w:r w:rsidRPr="000B1CE7">
        <w:rPr>
          <w:rFonts w:eastAsia="Calibri" w:hint="cs"/>
          <w:kern w:val="28"/>
          <w:szCs w:val="24"/>
          <w:rtl/>
          <w:lang w:eastAsia="he-IL"/>
        </w:rPr>
        <w:t>(ג1)</w:t>
      </w:r>
      <w:r w:rsidRPr="000B1CE7">
        <w:rPr>
          <w:rFonts w:eastAsia="Calibri" w:hint="cs"/>
          <w:kern w:val="28"/>
          <w:rtl/>
          <w:lang w:eastAsia="he-IL"/>
        </w:rPr>
        <w:t xml:space="preserve"> לחוק.</w:t>
      </w:r>
    </w:p>
    <w:p w14:paraId="05974222" w14:textId="77777777" w:rsidR="000B1CE7" w:rsidRPr="000B1CE7" w:rsidRDefault="000B1CE7" w:rsidP="000B1CE7">
      <w:pPr>
        <w:snapToGrid w:val="0"/>
        <w:spacing w:after="120" w:line="276" w:lineRule="auto"/>
        <w:ind w:firstLine="397"/>
        <w:rPr>
          <w:rFonts w:eastAsia="Calibri"/>
          <w:kern w:val="28"/>
          <w:lang w:eastAsia="he-IL"/>
        </w:rPr>
      </w:pPr>
      <w:r w:rsidRPr="000B1CE7">
        <w:rPr>
          <w:rFonts w:eastAsia="Calibri" w:hint="cs"/>
          <w:kern w:val="28"/>
          <w:rtl/>
          <w:lang w:eastAsia="he-IL"/>
        </w:rPr>
        <w:t>יחד עם זאת, לכשמעיינים היטב בחוק יחסי ממון, רואים שהמחוקק עשה הבחנה מאד ברורה בין אימות על ידי ערכאה משפטית, לבין אימות שנעשה על ידי נוטריון.</w:t>
      </w:r>
    </w:p>
    <w:p w14:paraId="16D0D45B" w14:textId="77777777" w:rsidR="000B1CE7" w:rsidRPr="000B1CE7" w:rsidRDefault="000B1CE7" w:rsidP="000B1CE7">
      <w:pPr>
        <w:snapToGrid w:val="0"/>
        <w:spacing w:after="120" w:line="276" w:lineRule="auto"/>
        <w:ind w:firstLine="397"/>
        <w:rPr>
          <w:rFonts w:eastAsia="Calibri"/>
          <w:kern w:val="28"/>
          <w:lang w:eastAsia="he-IL"/>
        </w:rPr>
      </w:pPr>
      <w:r w:rsidRPr="000B1CE7">
        <w:rPr>
          <w:rFonts w:eastAsia="Calibri" w:hint="cs"/>
          <w:kern w:val="28"/>
          <w:rtl/>
          <w:lang w:eastAsia="he-IL"/>
        </w:rPr>
        <w:t xml:space="preserve">הנה בסעיף 2 </w:t>
      </w:r>
      <w:r w:rsidRPr="000B1CE7">
        <w:rPr>
          <w:rFonts w:eastAsia="Calibri" w:hint="cs"/>
          <w:kern w:val="28"/>
          <w:szCs w:val="24"/>
          <w:rtl/>
          <w:lang w:eastAsia="he-IL"/>
        </w:rPr>
        <w:t>(א)</w:t>
      </w:r>
      <w:r w:rsidRPr="000B1CE7">
        <w:rPr>
          <w:rFonts w:eastAsia="Calibri" w:hint="cs"/>
          <w:kern w:val="28"/>
          <w:rtl/>
          <w:lang w:eastAsia="he-IL"/>
        </w:rPr>
        <w:t xml:space="preserve"> קבע המחוקק שהסכם ממון טעון אישור בית -המשפט או בית- הדין, וכן שינוי של הסכם ממון טעון אישור של בית הדין או ביהמ"ש.</w:t>
      </w:r>
    </w:p>
    <w:p w14:paraId="646F729D" w14:textId="77777777" w:rsidR="000B1CE7" w:rsidRPr="000B1CE7" w:rsidRDefault="000B1CE7" w:rsidP="000B1CE7">
      <w:pPr>
        <w:snapToGrid w:val="0"/>
        <w:spacing w:after="120" w:line="276" w:lineRule="auto"/>
        <w:ind w:firstLine="397"/>
        <w:rPr>
          <w:rFonts w:eastAsia="Calibri"/>
          <w:kern w:val="28"/>
          <w:rtl/>
          <w:lang w:eastAsia="he-IL"/>
        </w:rPr>
      </w:pPr>
      <w:r w:rsidRPr="000B1CE7">
        <w:rPr>
          <w:rFonts w:eastAsia="Calibri" w:hint="cs"/>
          <w:kern w:val="28"/>
          <w:rtl/>
          <w:lang w:eastAsia="he-IL"/>
        </w:rPr>
        <w:t>כלומר, המחוקק קבע שכל הסכם ממון בין בני זוג חייב באישור בערכאה שיפוטית, ואין זה משנה מתי נכרת ההסכם, אם קודם הנישואין או בזמן הנישואין או לאחר הנישואין.</w:t>
      </w:r>
    </w:p>
    <w:p w14:paraId="228CD5E4" w14:textId="77777777" w:rsidR="000B1CE7" w:rsidRPr="000B1CE7" w:rsidRDefault="000B1CE7" w:rsidP="000B1CE7">
      <w:pPr>
        <w:snapToGrid w:val="0"/>
        <w:spacing w:after="120" w:line="276" w:lineRule="auto"/>
        <w:ind w:firstLine="397"/>
        <w:rPr>
          <w:rFonts w:eastAsia="Calibri"/>
          <w:kern w:val="28"/>
          <w:lang w:eastAsia="he-IL"/>
        </w:rPr>
      </w:pPr>
      <w:r w:rsidRPr="000B1CE7">
        <w:rPr>
          <w:rFonts w:eastAsia="Calibri" w:hint="cs"/>
          <w:kern w:val="28"/>
          <w:rtl/>
          <w:lang w:eastAsia="he-IL"/>
        </w:rPr>
        <w:t xml:space="preserve">מאידך בסעיף 2 </w:t>
      </w:r>
      <w:r w:rsidRPr="000B1CE7">
        <w:rPr>
          <w:rFonts w:eastAsia="Calibri" w:hint="cs"/>
          <w:kern w:val="28"/>
          <w:szCs w:val="24"/>
          <w:rtl/>
          <w:lang w:eastAsia="he-IL"/>
        </w:rPr>
        <w:t>(ג)</w:t>
      </w:r>
      <w:r w:rsidRPr="000B1CE7">
        <w:rPr>
          <w:rFonts w:eastAsia="Calibri" w:hint="cs"/>
          <w:kern w:val="28"/>
          <w:rtl/>
          <w:lang w:eastAsia="he-IL"/>
        </w:rPr>
        <w:t xml:space="preserve"> וכן </w:t>
      </w:r>
      <w:r w:rsidRPr="000B1CE7">
        <w:rPr>
          <w:rFonts w:eastAsia="Calibri" w:hint="cs"/>
          <w:kern w:val="28"/>
          <w:szCs w:val="24"/>
          <w:rtl/>
          <w:lang w:eastAsia="he-IL"/>
        </w:rPr>
        <w:t>(ג1)</w:t>
      </w:r>
      <w:r w:rsidRPr="000B1CE7">
        <w:rPr>
          <w:rFonts w:eastAsia="Calibri" w:hint="cs"/>
          <w:kern w:val="28"/>
          <w:rtl/>
          <w:lang w:eastAsia="he-IL"/>
        </w:rPr>
        <w:t xml:space="preserve"> שעוסקים באימות הסכם הממון באמצעות רושם נישואין או נוטריון מדגיש המחוקק הסכם ממון "שנכרת לפני הנישואין", כלומר, המחוקק הגביל את סמכות האימות שניתנה לנוטריון, שסמכותו לאמת הסכם ממון בין בני- זוג היא דווקא קודם נישואי הצדדים, אך לא נזכר בחוק שבסמכות הנוטריון לאמת הסכם שנכרת בתוך מהלך הנישואין, ובוודאי לא שינוי של הסכם שנכרת ערב הנישואין וכבר אומת [</w:t>
      </w:r>
      <w:r w:rsidRPr="000B1CE7">
        <w:rPr>
          <w:rFonts w:eastAsia="Calibri" w:hint="cs"/>
          <w:kern w:val="28"/>
          <w:sz w:val="24"/>
          <w:szCs w:val="24"/>
          <w:rtl/>
          <w:lang w:eastAsia="he-IL"/>
        </w:rPr>
        <w:t>כפי שנזכר בסעיף 2 (א)</w:t>
      </w:r>
      <w:r w:rsidRPr="000B1CE7">
        <w:rPr>
          <w:rFonts w:eastAsia="Calibri" w:hint="cs"/>
          <w:kern w:val="28"/>
          <w:rtl/>
          <w:lang w:eastAsia="he-IL"/>
        </w:rPr>
        <w:t xml:space="preserve">]. </w:t>
      </w:r>
    </w:p>
    <w:p w14:paraId="0FF6520A" w14:textId="77777777" w:rsidR="000B1CE7" w:rsidRPr="000B1CE7" w:rsidRDefault="000B1CE7" w:rsidP="000B1CE7">
      <w:pPr>
        <w:snapToGrid w:val="0"/>
        <w:spacing w:after="120" w:line="276" w:lineRule="auto"/>
        <w:ind w:firstLine="397"/>
        <w:rPr>
          <w:rFonts w:eastAsia="Calibri"/>
          <w:kern w:val="28"/>
          <w:rtl/>
          <w:lang w:eastAsia="he-IL"/>
        </w:rPr>
      </w:pPr>
      <w:r w:rsidRPr="000B1CE7">
        <w:rPr>
          <w:rFonts w:eastAsia="Calibri" w:hint="cs"/>
          <w:kern w:val="28"/>
          <w:rtl/>
          <w:lang w:eastAsia="he-IL"/>
        </w:rPr>
        <w:t>מתוך כך עולה כי, אין לנוטריון סמכות לאמת את שינויו או ביטולו של ההסכם.</w:t>
      </w:r>
    </w:p>
    <w:p w14:paraId="77B604AC" w14:textId="77777777" w:rsidR="000B1CE7" w:rsidRPr="000F0054" w:rsidRDefault="000B1CE7" w:rsidP="000B1CE7">
      <w:pPr>
        <w:snapToGrid w:val="0"/>
        <w:spacing w:after="120" w:line="276" w:lineRule="auto"/>
        <w:ind w:firstLine="397"/>
        <w:rPr>
          <w:rFonts w:eastAsia="Calibri"/>
          <w:kern w:val="28"/>
          <w:sz w:val="24"/>
          <w:szCs w:val="24"/>
          <w:rtl/>
          <w:lang w:eastAsia="he-IL"/>
        </w:rPr>
      </w:pPr>
      <w:r w:rsidRPr="000F0054">
        <w:rPr>
          <w:rFonts w:eastAsia="Calibri" w:hint="cs"/>
          <w:kern w:val="28"/>
          <w:sz w:val="24"/>
          <w:szCs w:val="24"/>
          <w:rtl/>
          <w:lang w:eastAsia="he-IL"/>
        </w:rPr>
        <w:t>[יש להוסיף ולציין כי אמנם סעיפים 2 (ג) (ג1) דורשים כי ההסכם ייכרת לפני הנישואין או בשעת עריכת הנישואין, אך לא נדרש כי ההסכם יאומת לפני הנישואין (ראה תמ"ש י-ם 41711-</w:t>
      </w:r>
      <w:r w:rsidRPr="00AA781D">
        <w:rPr>
          <w:rFonts w:eastAsia="Calibri" w:hint="cs"/>
          <w:kern w:val="28"/>
          <w:sz w:val="24"/>
          <w:szCs w:val="24"/>
          <w:rtl/>
          <w:lang w:eastAsia="he-IL"/>
        </w:rPr>
        <w:t xml:space="preserve">15 </w:t>
      </w:r>
      <w:r w:rsidRPr="000F0054">
        <w:rPr>
          <w:rFonts w:eastAsia="Calibri" w:hint="cs"/>
          <w:kern w:val="28"/>
          <w:sz w:val="24"/>
          <w:szCs w:val="24"/>
          <w:rtl/>
          <w:lang w:eastAsia="he-IL"/>
        </w:rPr>
        <w:t>ר.ה נ' ט.ה).]</w:t>
      </w:r>
    </w:p>
    <w:p w14:paraId="1CDE3FC9" w14:textId="50BAE8E5" w:rsidR="000B1CE7" w:rsidRPr="000B1CE7" w:rsidRDefault="000B1CE7" w:rsidP="000B1CE7">
      <w:pPr>
        <w:snapToGrid w:val="0"/>
        <w:spacing w:after="120" w:line="276" w:lineRule="auto"/>
        <w:ind w:firstLine="397"/>
        <w:rPr>
          <w:rFonts w:eastAsia="Calibri"/>
          <w:kern w:val="28"/>
          <w:rtl/>
          <w:lang w:eastAsia="he-IL"/>
        </w:rPr>
      </w:pPr>
      <w:r w:rsidRPr="000B1CE7">
        <w:rPr>
          <w:rFonts w:eastAsia="Calibri" w:hint="cs"/>
          <w:kern w:val="28"/>
          <w:rtl/>
          <w:lang w:eastAsia="he-IL"/>
        </w:rPr>
        <w:t>כמו כן עולה מלשון החוק שבמידה והצדדים נישאו ללא הסכם</w:t>
      </w:r>
      <w:r w:rsidR="004B1012">
        <w:rPr>
          <w:rFonts w:eastAsia="Calibri" w:hint="cs"/>
          <w:kern w:val="28"/>
          <w:rtl/>
          <w:lang w:eastAsia="he-IL"/>
        </w:rPr>
        <w:t xml:space="preserve"> ממון ובאמצע שנות נישואיהם </w:t>
      </w:r>
      <w:r w:rsidRPr="000B1CE7">
        <w:rPr>
          <w:rFonts w:eastAsia="Calibri" w:hint="cs"/>
          <w:kern w:val="28"/>
          <w:rtl/>
          <w:lang w:eastAsia="he-IL"/>
        </w:rPr>
        <w:t xml:space="preserve">החליטו לכרות ביניהם הסכם ממון, לא ניתן יהיה לאשר את ההסכם באמצעות נוטריון, אלא רק באמצעות ערכאה שיפוטית. </w:t>
      </w:r>
    </w:p>
    <w:p w14:paraId="1541BAE5" w14:textId="32E1E397" w:rsidR="000B1CE7" w:rsidRPr="000B1CE7" w:rsidRDefault="000B1CE7" w:rsidP="000B1CE7">
      <w:pPr>
        <w:snapToGrid w:val="0"/>
        <w:spacing w:after="120" w:line="276" w:lineRule="auto"/>
        <w:ind w:firstLine="397"/>
        <w:rPr>
          <w:rFonts w:eastAsia="Calibri"/>
          <w:kern w:val="28"/>
          <w:rtl/>
          <w:lang w:eastAsia="he-IL"/>
        </w:rPr>
      </w:pPr>
      <w:r w:rsidRPr="000B1CE7">
        <w:rPr>
          <w:rFonts w:eastAsia="Calibri" w:hint="cs"/>
          <w:kern w:val="28"/>
          <w:rtl/>
          <w:lang w:eastAsia="he-IL"/>
        </w:rPr>
        <w:t xml:space="preserve">פועל יוצא מההבחנה האמורה, בני זוג שכרתו הסכם ממון ערב נישואיהם, ובמהלך נישואיהם החליטו לשנותו או לבטלו, לא יקבל השינוי או הביטול תוקף משפטי, אלא רק לאחר שזה עבר </w:t>
      </w:r>
      <w:r w:rsidRPr="000B1CE7">
        <w:rPr>
          <w:rFonts w:eastAsia="Calibri" w:hint="cs"/>
          <w:kern w:val="28"/>
          <w:rtl/>
          <w:lang w:eastAsia="he-IL"/>
        </w:rPr>
        <w:lastRenderedPageBreak/>
        <w:t>אימות ערכאה שיפוטית, היינו החוק מחמיר בשינוי הסכם שנכרת ערב נישואי הצדדים כאשר לאחר מכן בתוך מהלך חיי נישואיהם מבקשים בני- הזוג לשנותו, ניתן לעשות זאת אך ורק באימות באמצעות בית הדין או ביהמ"ש בלבד.</w:t>
      </w:r>
    </w:p>
    <w:p w14:paraId="15AB9180" w14:textId="5D273548" w:rsidR="000B1CE7" w:rsidRPr="000B1CE7" w:rsidRDefault="000B1CE7" w:rsidP="000B1CE7">
      <w:pPr>
        <w:snapToGrid w:val="0"/>
        <w:spacing w:after="120" w:line="276" w:lineRule="auto"/>
        <w:ind w:firstLine="397"/>
        <w:rPr>
          <w:rFonts w:eastAsia="Calibri"/>
          <w:kern w:val="28"/>
          <w:lang w:eastAsia="he-IL"/>
        </w:rPr>
      </w:pPr>
      <w:r w:rsidRPr="000B1CE7">
        <w:rPr>
          <w:rFonts w:eastAsia="Calibri" w:hint="cs"/>
          <w:kern w:val="28"/>
          <w:rtl/>
          <w:lang w:eastAsia="he-IL"/>
        </w:rPr>
        <w:t>הרציונל הטמון בהבחנה זו הוא מאד ברור. כאשר הסכם הממון נכרת ערב הנישואין ועל בסיס הסכם זה באו בני הזוג בברית נישואין</w:t>
      </w:r>
      <w:r w:rsidR="009420B8">
        <w:rPr>
          <w:rFonts w:eastAsia="Calibri" w:hint="cs"/>
          <w:kern w:val="28"/>
          <w:rtl/>
          <w:lang w:eastAsia="he-IL"/>
        </w:rPr>
        <w:t>,</w:t>
      </w:r>
      <w:r w:rsidRPr="000B1CE7">
        <w:rPr>
          <w:rFonts w:eastAsia="Calibri" w:hint="cs"/>
          <w:kern w:val="28"/>
          <w:rtl/>
          <w:lang w:eastAsia="he-IL"/>
        </w:rPr>
        <w:t xml:space="preserve"> מה שמוכיח גמירות דעת מצד הצדדים, כך שמעבר </w:t>
      </w:r>
      <w:r w:rsidRPr="000B1CE7">
        <w:rPr>
          <w:rFonts w:eastAsia="Calibri"/>
          <w:kern w:val="28"/>
          <w:rtl/>
          <w:lang w:eastAsia="he-IL"/>
        </w:rPr>
        <w:br/>
      </w:r>
      <w:r w:rsidRPr="000B1CE7">
        <w:rPr>
          <w:rFonts w:eastAsia="Calibri" w:hint="cs"/>
          <w:kern w:val="28"/>
          <w:rtl/>
          <w:lang w:eastAsia="he-IL"/>
        </w:rPr>
        <w:t>לאימות שנעשה באמצעות הגורמים הנזכרים, עצם העובדה כי הצדדים החליטו לבנות את חייהם המשותפים על רקע הסכם הממון מוכי</w:t>
      </w:r>
      <w:r w:rsidR="005E504E">
        <w:rPr>
          <w:rFonts w:eastAsia="Calibri" w:hint="cs"/>
          <w:kern w:val="28"/>
          <w:rtl/>
          <w:lang w:eastAsia="he-IL"/>
        </w:rPr>
        <w:t>חה אף היא את גמירות דעתם של בני</w:t>
      </w:r>
      <w:r w:rsidRPr="000B1CE7">
        <w:rPr>
          <w:rFonts w:eastAsia="Calibri" w:hint="cs"/>
          <w:kern w:val="28"/>
          <w:rtl/>
          <w:lang w:eastAsia="he-IL"/>
        </w:rPr>
        <w:t xml:space="preserve"> הזוג.</w:t>
      </w:r>
    </w:p>
    <w:p w14:paraId="71F998B7" w14:textId="77777777" w:rsidR="000B1CE7" w:rsidRPr="000B1CE7" w:rsidRDefault="000B1CE7" w:rsidP="000B1CE7">
      <w:pPr>
        <w:snapToGrid w:val="0"/>
        <w:spacing w:after="120" w:line="276" w:lineRule="auto"/>
        <w:ind w:firstLine="397"/>
        <w:rPr>
          <w:rFonts w:eastAsia="Calibri"/>
          <w:kern w:val="28"/>
          <w:rtl/>
          <w:lang w:eastAsia="he-IL"/>
        </w:rPr>
      </w:pPr>
      <w:r w:rsidRPr="000B1CE7">
        <w:rPr>
          <w:rFonts w:eastAsia="Calibri" w:hint="cs"/>
          <w:kern w:val="28"/>
          <w:rtl/>
          <w:lang w:eastAsia="he-IL"/>
        </w:rPr>
        <w:t>מה שאין כן כאשר באמצע חיי הנישואין החליטו הצדדים לשנות את הסכם קיים או לבטלו, כאן כבר נדרשת הוכחה לגמירות דעת הרבה יותר ברורה ומובהקת כדי לבדוק מהם המניעים שגורמים לעקירת ההסכם כולו או חלקו, לכן יש צורך לוודא ולהבטיח זאת רק באמצעות ערכאה שיפוטית.</w:t>
      </w:r>
    </w:p>
    <w:p w14:paraId="0F648DAF" w14:textId="77777777" w:rsidR="000B1CE7" w:rsidRPr="000B1CE7" w:rsidRDefault="000B1CE7" w:rsidP="000B1CE7">
      <w:pPr>
        <w:snapToGrid w:val="0"/>
        <w:spacing w:after="120" w:line="276" w:lineRule="auto"/>
        <w:ind w:firstLine="397"/>
        <w:rPr>
          <w:rFonts w:eastAsia="Calibri"/>
          <w:kern w:val="28"/>
          <w:rtl/>
          <w:lang w:eastAsia="he-IL"/>
        </w:rPr>
      </w:pPr>
      <w:r w:rsidRPr="000B1CE7">
        <w:rPr>
          <w:rFonts w:eastAsia="Calibri" w:hint="cs"/>
          <w:kern w:val="28"/>
          <w:rtl/>
          <w:lang w:eastAsia="he-IL"/>
        </w:rPr>
        <w:t xml:space="preserve">הוא הדין, בני זוג שנישאו ולא ערכו ביניהם הסכם רכושי המפקיע את הסדר חלוקת הזכויות לפי חוק יחסי ממון, חל עליהם הסדר איזון המשאבים לפי חוק יחסי ממון, היות וחוק יחסי ממון במהותו הוא הסכם שעליו הסכימו בני- הזוג בעת נישואיהם, זהו המוח של החוק כפי שנוסח לשון החוק בסעיף 3 </w:t>
      </w:r>
      <w:r w:rsidRPr="000B1CE7">
        <w:rPr>
          <w:rFonts w:eastAsia="Calibri" w:hint="cs"/>
          <w:kern w:val="28"/>
          <w:szCs w:val="24"/>
          <w:rtl/>
          <w:lang w:eastAsia="he-IL"/>
        </w:rPr>
        <w:t>(א)</w:t>
      </w:r>
      <w:r w:rsidRPr="000B1CE7">
        <w:rPr>
          <w:rFonts w:eastAsia="Calibri" w:hint="cs"/>
          <w:kern w:val="28"/>
          <w:rtl/>
          <w:lang w:eastAsia="he-IL"/>
        </w:rPr>
        <w:t>:</w:t>
      </w:r>
    </w:p>
    <w:p w14:paraId="1F9C26F4" w14:textId="640F6B25" w:rsidR="000B1CE7" w:rsidRPr="00AA781D" w:rsidRDefault="00AA781D" w:rsidP="000F0054">
      <w:pPr>
        <w:snapToGrid w:val="0"/>
        <w:spacing w:after="120"/>
        <w:ind w:left="851" w:right="851"/>
        <w:rPr>
          <w:rFonts w:eastAsia="Calibri"/>
          <w:kern w:val="28"/>
          <w:rtl/>
          <w:lang w:eastAsia="he-IL"/>
        </w:rPr>
      </w:pPr>
      <w:r w:rsidRPr="00AA781D">
        <w:rPr>
          <w:rFonts w:eastAsia="Calibri" w:hint="cs"/>
          <w:kern w:val="28"/>
          <w:rtl/>
          <w:lang w:eastAsia="he-IL"/>
        </w:rPr>
        <w:t>"</w:t>
      </w:r>
      <w:r w:rsidR="005E504E">
        <w:rPr>
          <w:rFonts w:eastAsia="Calibri" w:hint="cs"/>
          <w:kern w:val="28"/>
          <w:rtl/>
          <w:lang w:eastAsia="he-IL"/>
        </w:rPr>
        <w:t>לא עשו בני- הזוג הסדר ממון</w:t>
      </w:r>
      <w:r w:rsidR="000B1CE7" w:rsidRPr="00AA781D">
        <w:rPr>
          <w:rFonts w:eastAsia="Calibri" w:hint="cs"/>
          <w:kern w:val="28"/>
          <w:rtl/>
          <w:lang w:eastAsia="he-IL"/>
        </w:rPr>
        <w:t>... יראום כמסכימים להסדר איזון המשאבים לפי פרק זה, ויראו הסדר זה כמוסכם בהסכם ממון בעל תוקף שנתמלאו הוראות סעיף 2.</w:t>
      </w:r>
      <w:r w:rsidRPr="00AA781D">
        <w:rPr>
          <w:rFonts w:eastAsia="Calibri" w:hint="cs"/>
          <w:kern w:val="28"/>
          <w:rtl/>
          <w:lang w:eastAsia="he-IL"/>
        </w:rPr>
        <w:t>"</w:t>
      </w:r>
      <w:r w:rsidR="000B1CE7" w:rsidRPr="00AA781D">
        <w:rPr>
          <w:rFonts w:eastAsia="Calibri" w:hint="cs"/>
          <w:kern w:val="28"/>
          <w:rtl/>
          <w:lang w:eastAsia="he-IL"/>
        </w:rPr>
        <w:t xml:space="preserve">      </w:t>
      </w:r>
    </w:p>
    <w:p w14:paraId="448F10D8" w14:textId="77777777" w:rsidR="000B1CE7" w:rsidRPr="000B1CE7" w:rsidRDefault="000B1CE7" w:rsidP="000B1CE7">
      <w:pPr>
        <w:snapToGrid w:val="0"/>
        <w:spacing w:after="120" w:line="276" w:lineRule="auto"/>
        <w:ind w:firstLine="397"/>
        <w:rPr>
          <w:rFonts w:eastAsia="Calibri"/>
          <w:kern w:val="28"/>
          <w:rtl/>
          <w:lang w:eastAsia="he-IL"/>
        </w:rPr>
      </w:pPr>
      <w:r w:rsidRPr="000B1CE7">
        <w:rPr>
          <w:rFonts w:eastAsia="Calibri" w:hint="cs"/>
          <w:kern w:val="28"/>
          <w:rtl/>
          <w:lang w:eastAsia="he-IL"/>
        </w:rPr>
        <w:t>כלומר, הרעיון הטמון בחוק יחסי ממון שענייני הרכוש בין בני זוג מוסדרים רק על בסיס הסכמה ביניהם, ולכן קיימות שתי אפשרויות להסדיר את ענייני הרכוש. האחת, כאשר בני-הזוג עורכים ביניהם הסכם ממון טרום נישואיהם. השניי</w:t>
      </w:r>
      <w:r w:rsidRPr="000B1CE7">
        <w:rPr>
          <w:rFonts w:eastAsia="Calibri" w:hint="eastAsia"/>
          <w:kern w:val="28"/>
          <w:rtl/>
          <w:lang w:eastAsia="he-IL"/>
        </w:rPr>
        <w:t>ה</w:t>
      </w:r>
      <w:r w:rsidRPr="000B1CE7">
        <w:rPr>
          <w:rFonts w:eastAsia="Calibri" w:hint="cs"/>
          <w:kern w:val="28"/>
          <w:rtl/>
          <w:lang w:eastAsia="he-IL"/>
        </w:rPr>
        <w:t>, בהיעדר הסכם ממון פרטי, נחשבים בני- הזוג על פי החוק כמי שעשו הסכם ממון וקבעו למסד את יחסי הממון שביניהם על בסיס איזון המשאבים המקובל והקבוע בחוק.</w:t>
      </w:r>
    </w:p>
    <w:p w14:paraId="123EE44A" w14:textId="2B82E299" w:rsidR="000B1CE7" w:rsidRPr="000B1CE7" w:rsidRDefault="000F0054" w:rsidP="00A92AB4">
      <w:pPr>
        <w:snapToGrid w:val="0"/>
        <w:spacing w:after="120" w:line="276" w:lineRule="auto"/>
        <w:ind w:firstLine="397"/>
        <w:rPr>
          <w:rFonts w:eastAsia="Calibri"/>
          <w:kern w:val="28"/>
          <w:rtl/>
          <w:lang w:eastAsia="he-IL"/>
        </w:rPr>
      </w:pPr>
      <w:r>
        <w:rPr>
          <w:rFonts w:eastAsia="Calibri" w:hint="cs"/>
          <w:kern w:val="28"/>
          <w:rtl/>
          <w:lang w:eastAsia="he-IL"/>
        </w:rPr>
        <w:t>(</w:t>
      </w:r>
      <w:r w:rsidR="000B1CE7" w:rsidRPr="000B1CE7">
        <w:rPr>
          <w:rFonts w:eastAsia="Calibri" w:hint="cs"/>
          <w:kern w:val="28"/>
          <w:rtl/>
          <w:lang w:eastAsia="he-IL"/>
        </w:rPr>
        <w:t>גם מתבניתו  של חוק יחסי ממון מ</w:t>
      </w:r>
      <w:r w:rsidR="0006115E">
        <w:rPr>
          <w:rFonts w:eastAsia="Calibri" w:hint="cs"/>
          <w:kern w:val="28"/>
          <w:rtl/>
          <w:lang w:eastAsia="he-IL"/>
        </w:rPr>
        <w:t>וכח שזו מהותו של החוק יחסי ממון,</w:t>
      </w:r>
      <w:r w:rsidR="000B1CE7" w:rsidRPr="000B1CE7">
        <w:rPr>
          <w:rFonts w:eastAsia="Calibri" w:hint="cs"/>
          <w:kern w:val="28"/>
          <w:rtl/>
          <w:lang w:eastAsia="he-IL"/>
        </w:rPr>
        <w:t xml:space="preserve"> שהרי החוק נקרא בשם </w:t>
      </w:r>
      <w:r w:rsidR="000B1CE7" w:rsidRPr="00AA781D">
        <w:rPr>
          <w:rFonts w:eastAsia="Calibri" w:hint="cs"/>
          <w:b/>
          <w:bCs/>
          <w:kern w:val="28"/>
          <w:rtl/>
          <w:lang w:eastAsia="he-IL"/>
        </w:rPr>
        <w:t>חוק יחסי ממון</w:t>
      </w:r>
      <w:r w:rsidR="000B1CE7" w:rsidRPr="000B1CE7">
        <w:rPr>
          <w:rFonts w:eastAsia="Calibri" w:hint="cs"/>
          <w:kern w:val="28"/>
          <w:rtl/>
          <w:lang w:eastAsia="he-IL"/>
        </w:rPr>
        <w:t xml:space="preserve"> שנועד לקבוע את סדר חלוקת הנכסים בין בני הזוג עם פירוק הנישואין, ולכן הסדר הנכון היה שהחוק יתחיל לפרט את אופן חלוקת הנכסים, כיצד בני הזוג אמורים לחלוק את הנכסים הקיימים בזמן פקיעת הנישואין, </w:t>
      </w:r>
      <w:r w:rsidR="008E78B6">
        <w:rPr>
          <w:rFonts w:eastAsia="Calibri" w:hint="cs"/>
          <w:kern w:val="28"/>
          <w:rtl/>
          <w:lang w:eastAsia="he-IL"/>
        </w:rPr>
        <w:t xml:space="preserve">- </w:t>
      </w:r>
      <w:r w:rsidR="000B1CE7" w:rsidRPr="000B1CE7">
        <w:rPr>
          <w:rFonts w:eastAsia="Calibri" w:hint="cs"/>
          <w:kern w:val="28"/>
          <w:rtl/>
          <w:lang w:eastAsia="he-IL"/>
        </w:rPr>
        <w:t>ולא כך הוא סדר</w:t>
      </w:r>
      <w:r w:rsidR="008E78B6">
        <w:rPr>
          <w:rFonts w:eastAsia="Calibri" w:hint="cs"/>
          <w:kern w:val="28"/>
          <w:rtl/>
          <w:lang w:eastAsia="he-IL"/>
        </w:rPr>
        <w:t xml:space="preserve"> הסעיפים בחוק, שמחולק לפי פרקים, </w:t>
      </w:r>
      <w:r w:rsidR="000B1CE7" w:rsidRPr="000B1CE7">
        <w:rPr>
          <w:rFonts w:eastAsia="Calibri" w:hint="cs"/>
          <w:kern w:val="28"/>
          <w:rtl/>
          <w:lang w:eastAsia="he-IL"/>
        </w:rPr>
        <w:t>הפרק הראשון המכיל שני סעיפים עוסק כולו בעריכת הסכם יחסי</w:t>
      </w:r>
      <w:r w:rsidR="00A92AB4">
        <w:rPr>
          <w:rFonts w:eastAsia="Calibri" w:hint="cs"/>
          <w:kern w:val="28"/>
          <w:rtl/>
          <w:lang w:eastAsia="he-IL"/>
        </w:rPr>
        <w:t xml:space="preserve"> ממון בין בני זוג בחיי נישואיהם,</w:t>
      </w:r>
      <w:r w:rsidR="000B1CE7" w:rsidRPr="000B1CE7">
        <w:rPr>
          <w:rFonts w:eastAsia="Calibri" w:hint="cs"/>
          <w:kern w:val="28"/>
          <w:rtl/>
          <w:lang w:eastAsia="he-IL"/>
        </w:rPr>
        <w:t xml:space="preserve"> רק בפרק השני של החוק שמתחיל בסעיף 3 עוסק החוק בעצם חלוקת הנכסים בין       </w:t>
      </w:r>
      <w:r w:rsidR="000B1CE7" w:rsidRPr="000B1CE7">
        <w:rPr>
          <w:rFonts w:eastAsia="Calibri"/>
          <w:kern w:val="28"/>
          <w:rtl/>
          <w:lang w:eastAsia="he-IL"/>
        </w:rPr>
        <w:br/>
      </w:r>
      <w:r w:rsidR="005E504E">
        <w:rPr>
          <w:rFonts w:eastAsia="Calibri" w:hint="cs"/>
          <w:kern w:val="28"/>
          <w:rtl/>
          <w:lang w:eastAsia="he-IL"/>
        </w:rPr>
        <w:t>בני</w:t>
      </w:r>
      <w:r w:rsidR="000B1CE7" w:rsidRPr="000B1CE7">
        <w:rPr>
          <w:rFonts w:eastAsia="Calibri" w:hint="cs"/>
          <w:kern w:val="28"/>
          <w:rtl/>
          <w:lang w:eastAsia="he-IL"/>
        </w:rPr>
        <w:t xml:space="preserve"> הזוג כיצד יש לחלק ביניהם.</w:t>
      </w:r>
    </w:p>
    <w:p w14:paraId="11C8B2BE" w14:textId="71ADE477" w:rsidR="000B1CE7" w:rsidRPr="000B1CE7" w:rsidRDefault="000B1CE7" w:rsidP="000B1CE7">
      <w:pPr>
        <w:snapToGrid w:val="0"/>
        <w:spacing w:after="120" w:line="276" w:lineRule="auto"/>
        <w:ind w:firstLine="397"/>
        <w:rPr>
          <w:rFonts w:eastAsia="Calibri"/>
          <w:kern w:val="28"/>
          <w:rtl/>
          <w:lang w:eastAsia="he-IL"/>
        </w:rPr>
      </w:pPr>
      <w:r w:rsidRPr="000B1CE7">
        <w:rPr>
          <w:rFonts w:eastAsia="Calibri" w:hint="cs"/>
          <w:kern w:val="28"/>
          <w:rtl/>
          <w:lang w:eastAsia="he-IL"/>
        </w:rPr>
        <w:t>המסר הרעיוני שמעביר החוק באופן ברור, כי יש לדעת שכל ענייני הרכוש בין בני זוג מתבססים על הסכמתם של בני הזוג. הסכמה כאמור יכולה להית באחד משני האופנים שהצדדים כורתים ביניהם. הסכם בהתאם לרצונם ערב נישואיהם, או על פי הסכם מכללא שבו הצדדים מסכימים שהסכם הממון יהיה מו</w:t>
      </w:r>
      <w:r w:rsidR="000F0054">
        <w:rPr>
          <w:rFonts w:eastAsia="Calibri" w:hint="cs"/>
          <w:kern w:val="28"/>
          <w:rtl/>
          <w:lang w:eastAsia="he-IL"/>
        </w:rPr>
        <w:t>שתת על בסיס החוק לאיזון משאבים).</w:t>
      </w:r>
    </w:p>
    <w:p w14:paraId="5B7DDDEA" w14:textId="78051251" w:rsidR="000B1CE7" w:rsidRPr="000B1CE7" w:rsidRDefault="000B1CE7" w:rsidP="000B1CE7">
      <w:pPr>
        <w:snapToGrid w:val="0"/>
        <w:spacing w:after="120" w:line="276" w:lineRule="auto"/>
        <w:ind w:firstLine="397"/>
        <w:rPr>
          <w:rFonts w:eastAsia="Calibri"/>
          <w:kern w:val="28"/>
          <w:rtl/>
          <w:lang w:eastAsia="he-IL"/>
        </w:rPr>
      </w:pPr>
      <w:r w:rsidRPr="000B1CE7">
        <w:rPr>
          <w:rFonts w:eastAsia="Calibri" w:hint="cs"/>
          <w:kern w:val="28"/>
          <w:rtl/>
          <w:lang w:eastAsia="he-IL"/>
        </w:rPr>
        <w:t>לאחר שה</w:t>
      </w:r>
      <w:r w:rsidR="000F0054">
        <w:rPr>
          <w:rFonts w:eastAsia="Calibri" w:hint="cs"/>
          <w:kern w:val="28"/>
          <w:rtl/>
          <w:lang w:eastAsia="he-IL"/>
        </w:rPr>
        <w:t>בנו את מהותו של חוק יחסי- ממון,</w:t>
      </w:r>
      <w:r w:rsidRPr="000B1CE7">
        <w:rPr>
          <w:rFonts w:eastAsia="Calibri" w:hint="cs"/>
          <w:kern w:val="28"/>
          <w:rtl/>
          <w:lang w:eastAsia="he-IL"/>
        </w:rPr>
        <w:t xml:space="preserve"> מובנת הנפקותא לגבי סמכות אישור א</w:t>
      </w:r>
      <w:r w:rsidR="004C181E">
        <w:rPr>
          <w:rFonts w:eastAsia="Calibri" w:hint="cs"/>
          <w:kern w:val="28"/>
          <w:rtl/>
          <w:lang w:eastAsia="he-IL"/>
        </w:rPr>
        <w:t xml:space="preserve">ימות הסכם ממון שעורכים בני זוג </w:t>
      </w:r>
      <w:r w:rsidRPr="000B1CE7">
        <w:rPr>
          <w:rFonts w:eastAsia="Calibri" w:hint="cs"/>
          <w:kern w:val="28"/>
          <w:rtl/>
          <w:lang w:eastAsia="he-IL"/>
        </w:rPr>
        <w:t>באמצע שנות נישואיהם שהיא רק</w:t>
      </w:r>
      <w:r w:rsidR="004C181E">
        <w:rPr>
          <w:rFonts w:eastAsia="Calibri" w:hint="cs"/>
          <w:kern w:val="28"/>
          <w:rtl/>
          <w:lang w:eastAsia="he-IL"/>
        </w:rPr>
        <w:t xml:space="preserve"> בסמכות ערכאה שיפוטית, היות וזה</w:t>
      </w:r>
      <w:r w:rsidRPr="000B1CE7">
        <w:rPr>
          <w:rFonts w:eastAsia="Calibri" w:hint="cs"/>
          <w:kern w:val="28"/>
          <w:rtl/>
          <w:lang w:eastAsia="he-IL"/>
        </w:rPr>
        <w:t xml:space="preserve"> כמו שאין סמכות לנוטריון לאמת הסכם ממון שבא לבטל הסכם ממון קודם שנערך טרום נישואי הצדדים, הוא הדין שאין בסמכותו של נוטריון לבטל הסכם ממון לאיזון המשאבים בהתאם לחוק יחסי ממון שחל מתוך הסכמה מכללא עם נישואי הצדדים.             </w:t>
      </w:r>
    </w:p>
    <w:p w14:paraId="06B7515F" w14:textId="4B58EF8A" w:rsidR="000B1CE7" w:rsidRPr="000B1CE7" w:rsidRDefault="000B1CE7" w:rsidP="00686E87">
      <w:pPr>
        <w:snapToGrid w:val="0"/>
        <w:spacing w:after="120" w:line="276" w:lineRule="auto"/>
        <w:ind w:firstLine="397"/>
        <w:rPr>
          <w:rFonts w:eastAsia="Calibri"/>
          <w:kern w:val="28"/>
          <w:lang w:eastAsia="he-IL"/>
        </w:rPr>
      </w:pPr>
      <w:r w:rsidRPr="000B1CE7">
        <w:rPr>
          <w:rFonts w:eastAsia="Calibri" w:hint="cs"/>
          <w:kern w:val="28"/>
          <w:rtl/>
          <w:lang w:eastAsia="he-IL"/>
        </w:rPr>
        <w:lastRenderedPageBreak/>
        <w:t>עד כאן עסקנו בייחודו של הסכם ממון בין בני זוג, ומעתה נבין את ההבדל המהותי בין הסכם ממון לבין חוזה, וזאת כדי לעשות את ההבחנה הברורה שקיימת ביניהם, היות וחברי הגיע בפסק הדין למסקנתו בנדון דידן על ידי עירוב פרשיות אלו, ואף התובעת בסיכומיה טענה שהמסמך המבטל את הסכם הממון גם אם לא אושר, עדיין יש לו תוקף מדיני חוז</w:t>
      </w:r>
      <w:r w:rsidR="000E66A8">
        <w:rPr>
          <w:rFonts w:eastAsia="Calibri" w:hint="cs"/>
          <w:kern w:val="28"/>
          <w:rtl/>
          <w:lang w:eastAsia="he-IL"/>
        </w:rPr>
        <w:t>ים.</w:t>
      </w:r>
    </w:p>
    <w:p w14:paraId="41B96A8D" w14:textId="2F6E4A2D" w:rsidR="000B1CE7" w:rsidRPr="000B1CE7" w:rsidRDefault="000B1CE7" w:rsidP="00686E87">
      <w:pPr>
        <w:snapToGrid w:val="0"/>
        <w:spacing w:after="120" w:line="276" w:lineRule="auto"/>
        <w:ind w:firstLine="397"/>
        <w:rPr>
          <w:rFonts w:eastAsia="Calibri"/>
          <w:kern w:val="28"/>
          <w:rtl/>
          <w:lang w:eastAsia="he-IL"/>
        </w:rPr>
      </w:pPr>
      <w:r w:rsidRPr="000B1CE7">
        <w:rPr>
          <w:rFonts w:eastAsia="Calibri" w:hint="cs"/>
          <w:kern w:val="28"/>
          <w:rtl/>
          <w:lang w:eastAsia="he-IL"/>
        </w:rPr>
        <w:t xml:space="preserve">יסוד ההבדל בין חוזה בדרך הצעה וקיבול כקבוע בסעיף 1 לחוק החוזים </w:t>
      </w:r>
      <w:r w:rsidRPr="000B1CE7">
        <w:rPr>
          <w:rFonts w:eastAsia="Calibri" w:hint="cs"/>
          <w:kern w:val="28"/>
          <w:szCs w:val="24"/>
          <w:rtl/>
          <w:lang w:eastAsia="he-IL"/>
        </w:rPr>
        <w:t>(חלק כללי)</w:t>
      </w:r>
      <w:r w:rsidRPr="000B1CE7">
        <w:rPr>
          <w:rFonts w:eastAsia="Calibri" w:hint="cs"/>
          <w:kern w:val="28"/>
          <w:rtl/>
          <w:lang w:eastAsia="he-IL"/>
        </w:rPr>
        <w:t xml:space="preserve">, תשל"ג-1973, כאשר </w:t>
      </w:r>
      <w:r w:rsidRPr="00686E87">
        <w:rPr>
          <w:rFonts w:eastAsia="Calibri" w:hint="cs"/>
          <w:b/>
          <w:bCs/>
          <w:kern w:val="28"/>
          <w:rtl/>
          <w:lang w:eastAsia="he-IL"/>
        </w:rPr>
        <w:t xml:space="preserve">הצעה </w:t>
      </w:r>
      <w:r w:rsidRPr="000B1CE7">
        <w:rPr>
          <w:rFonts w:eastAsia="Calibri" w:hint="cs"/>
          <w:kern w:val="28"/>
          <w:rtl/>
          <w:lang w:eastAsia="he-IL"/>
        </w:rPr>
        <w:t>הינה</w:t>
      </w:r>
      <w:r w:rsidR="006F1700">
        <w:rPr>
          <w:rFonts w:eastAsia="Calibri" w:hint="cs"/>
          <w:kern w:val="28"/>
          <w:rtl/>
          <w:lang w:eastAsia="he-IL"/>
        </w:rPr>
        <w:t xml:space="preserve"> </w:t>
      </w:r>
      <w:r w:rsidRPr="000B1CE7">
        <w:rPr>
          <w:rFonts w:eastAsia="Calibri" w:hint="cs"/>
          <w:kern w:val="28"/>
          <w:rtl/>
          <w:lang w:eastAsia="he-IL"/>
        </w:rPr>
        <w:t xml:space="preserve">פנייתו של האחד לשני, </w:t>
      </w:r>
      <w:r w:rsidR="006F1700">
        <w:rPr>
          <w:rFonts w:eastAsia="Calibri" w:hint="cs"/>
          <w:kern w:val="28"/>
          <w:rtl/>
          <w:lang w:eastAsia="he-IL"/>
        </w:rPr>
        <w:t>"</w:t>
      </w:r>
      <w:r w:rsidRPr="000B1CE7">
        <w:rPr>
          <w:rFonts w:eastAsia="Calibri" w:hint="cs"/>
          <w:kern w:val="28"/>
          <w:rtl/>
          <w:lang w:eastAsia="he-IL"/>
        </w:rPr>
        <w:t xml:space="preserve">אם היא מעידה על גמירות דעתו של המציע </w:t>
      </w:r>
      <w:r w:rsidRPr="000B1CE7">
        <w:rPr>
          <w:rFonts w:eastAsia="Calibri" w:hint="cs"/>
          <w:kern w:val="28"/>
          <w:rtl/>
        </w:rPr>
        <w:t xml:space="preserve">להתקשר עם </w:t>
      </w:r>
      <w:r w:rsidR="00686E87">
        <w:rPr>
          <w:rFonts w:eastAsia="Calibri" w:hint="cs"/>
          <w:kern w:val="28"/>
          <w:rtl/>
        </w:rPr>
        <w:t xml:space="preserve">חבירו </w:t>
      </w:r>
      <w:r w:rsidR="006F1700">
        <w:rPr>
          <w:rFonts w:eastAsia="Calibri" w:hint="cs"/>
          <w:kern w:val="28"/>
          <w:sz w:val="24"/>
          <w:rtl/>
        </w:rPr>
        <w:t>הניצע</w:t>
      </w:r>
      <w:r w:rsidR="00686E87" w:rsidRPr="00686E87">
        <w:rPr>
          <w:rFonts w:eastAsia="Calibri" w:hint="cs"/>
          <w:kern w:val="28"/>
          <w:sz w:val="24"/>
          <w:rtl/>
        </w:rPr>
        <w:t xml:space="preserve"> </w:t>
      </w:r>
      <w:r w:rsidRPr="000B1CE7">
        <w:rPr>
          <w:rFonts w:eastAsia="Calibri" w:hint="cs"/>
          <w:kern w:val="28"/>
          <w:rtl/>
        </w:rPr>
        <w:t>בחוזה</w:t>
      </w:r>
      <w:r w:rsidR="00C91BFD">
        <w:rPr>
          <w:rFonts w:eastAsia="Calibri" w:hint="cs"/>
          <w:kern w:val="28"/>
          <w:rtl/>
        </w:rPr>
        <w:t>,</w:t>
      </w:r>
      <w:r w:rsidRPr="000B1CE7">
        <w:rPr>
          <w:rFonts w:eastAsia="Calibri" w:hint="cs"/>
          <w:kern w:val="28"/>
          <w:rtl/>
        </w:rPr>
        <w:t xml:space="preserve"> והיא מסוימת כדי אפשרות לכרות את החוזה בקיבול ההצעה</w:t>
      </w:r>
      <w:r w:rsidR="006F1700">
        <w:rPr>
          <w:rFonts w:eastAsia="Calibri" w:hint="cs"/>
          <w:kern w:val="28"/>
          <w:rtl/>
        </w:rPr>
        <w:t>"</w:t>
      </w:r>
      <w:r w:rsidRPr="000B1CE7">
        <w:rPr>
          <w:rFonts w:eastAsia="Calibri" w:hint="cs"/>
          <w:kern w:val="28"/>
          <w:rtl/>
        </w:rPr>
        <w:t xml:space="preserve"> כפי שקובע סעיף 2 לחוק החוזים הקיבול, היינו הודעת </w:t>
      </w:r>
      <w:r w:rsidR="001361F6">
        <w:rPr>
          <w:rFonts w:eastAsia="Calibri" w:hint="cs"/>
          <w:kern w:val="28"/>
          <w:rtl/>
        </w:rPr>
        <w:t>הניצע</w:t>
      </w:r>
      <w:r w:rsidRPr="000B1CE7">
        <w:rPr>
          <w:rFonts w:eastAsia="Calibri" w:hint="cs"/>
          <w:kern w:val="28"/>
          <w:rtl/>
        </w:rPr>
        <w:t xml:space="preserve"> שנמסרה למציע ומעידה על גמירות דעתו של </w:t>
      </w:r>
      <w:r w:rsidR="001361F6">
        <w:rPr>
          <w:rFonts w:eastAsia="Calibri" w:hint="cs"/>
          <w:kern w:val="28"/>
          <w:rtl/>
        </w:rPr>
        <w:t>הניצע</w:t>
      </w:r>
      <w:r w:rsidRPr="000B1CE7">
        <w:rPr>
          <w:rFonts w:eastAsia="Calibri" w:hint="cs"/>
          <w:kern w:val="28"/>
          <w:rtl/>
        </w:rPr>
        <w:t xml:space="preserve"> להתקשר עם המציע בחוזה לפי ההצעה כהוראת סעיף 5 לחוק החוזים.</w:t>
      </w:r>
    </w:p>
    <w:p w14:paraId="0139702E" w14:textId="77777777" w:rsidR="000B1CE7" w:rsidRPr="000B1CE7" w:rsidRDefault="000B1CE7" w:rsidP="000B1CE7">
      <w:pPr>
        <w:snapToGrid w:val="0"/>
        <w:spacing w:after="120" w:line="276" w:lineRule="auto"/>
        <w:ind w:firstLine="397"/>
        <w:rPr>
          <w:rFonts w:eastAsia="Calibri"/>
          <w:kern w:val="28"/>
          <w:rtl/>
          <w:lang w:eastAsia="he-IL"/>
        </w:rPr>
      </w:pPr>
      <w:r w:rsidRPr="000B1CE7">
        <w:rPr>
          <w:rFonts w:eastAsia="Calibri" w:hint="cs"/>
          <w:kern w:val="28"/>
          <w:rtl/>
          <w:lang w:eastAsia="he-IL"/>
        </w:rPr>
        <w:t>דבר ידוע, כי חוזה יכול שייעשה בעל פה, בכתב או בכל צורה אחרת, אלא שבהתאם לסעיף 23 לחוק החוזים, אם היית</w:t>
      </w:r>
      <w:r w:rsidRPr="000B1CE7">
        <w:rPr>
          <w:rFonts w:eastAsia="Calibri" w:hint="eastAsia"/>
          <w:kern w:val="28"/>
          <w:rtl/>
          <w:lang w:eastAsia="he-IL"/>
        </w:rPr>
        <w:t>ה</w:t>
      </w:r>
      <w:r w:rsidRPr="000B1CE7">
        <w:rPr>
          <w:rFonts w:eastAsia="Calibri" w:hint="cs"/>
          <w:kern w:val="28"/>
          <w:rtl/>
          <w:lang w:eastAsia="he-IL"/>
        </w:rPr>
        <w:t xml:space="preserve"> צורה מסוימת תנאי לתוקפו על פי חוק או הסכם בין הצדדים. </w:t>
      </w:r>
    </w:p>
    <w:p w14:paraId="139136BB" w14:textId="77777777" w:rsidR="000B1CE7" w:rsidRPr="000B1CE7" w:rsidRDefault="000B1CE7" w:rsidP="000B1CE7">
      <w:pPr>
        <w:snapToGrid w:val="0"/>
        <w:spacing w:after="120" w:line="276" w:lineRule="auto"/>
        <w:ind w:firstLine="397"/>
        <w:rPr>
          <w:rFonts w:eastAsia="Calibri"/>
          <w:kern w:val="28"/>
          <w:rtl/>
          <w:lang w:eastAsia="he-IL"/>
        </w:rPr>
      </w:pPr>
      <w:r w:rsidRPr="000B1CE7">
        <w:rPr>
          <w:rFonts w:eastAsia="Calibri" w:hint="cs"/>
          <w:kern w:val="28"/>
          <w:rtl/>
          <w:lang w:eastAsia="he-IL"/>
        </w:rPr>
        <w:t>לעומת חוק החוזים, בחוק יחסי ממון סעיף 1 קיימת דרישה צורנית הקובעת כי הסכם בין בני זוג המסדיר את יחסי הממון ביניהם וכן שינוי של הסכם זה יהיה בכתב, ובכתב בלבד.</w:t>
      </w:r>
    </w:p>
    <w:p w14:paraId="44ED693E" w14:textId="77777777" w:rsidR="000B1CE7" w:rsidRPr="000B1CE7" w:rsidRDefault="000B1CE7" w:rsidP="000B1CE7">
      <w:pPr>
        <w:snapToGrid w:val="0"/>
        <w:spacing w:after="120" w:line="276" w:lineRule="auto"/>
        <w:ind w:firstLine="397"/>
        <w:rPr>
          <w:rFonts w:eastAsia="Calibri"/>
          <w:kern w:val="28"/>
          <w:sz w:val="28"/>
          <w:rtl/>
        </w:rPr>
      </w:pPr>
      <w:r w:rsidRPr="000B1CE7">
        <w:rPr>
          <w:rFonts w:eastAsia="Calibri" w:hint="cs"/>
          <w:kern w:val="28"/>
          <w:sz w:val="28"/>
          <w:rtl/>
        </w:rPr>
        <w:t xml:space="preserve">כלומר ללא קיומה של המסגרת הצורנית שנקבעה בחוק יחסי ממון, אין להסכם הממון כל תוקף. </w:t>
      </w:r>
    </w:p>
    <w:p w14:paraId="62EB5589" w14:textId="582A8A20" w:rsidR="000B1CE7" w:rsidRPr="000B1CE7" w:rsidRDefault="000B1CE7" w:rsidP="00686E87">
      <w:pPr>
        <w:snapToGrid w:val="0"/>
        <w:spacing w:after="120" w:line="276" w:lineRule="auto"/>
        <w:ind w:firstLine="397"/>
        <w:rPr>
          <w:rFonts w:eastAsia="Calibri"/>
          <w:kern w:val="28"/>
          <w:sz w:val="28"/>
          <w:rtl/>
        </w:rPr>
      </w:pPr>
      <w:r w:rsidRPr="000B1CE7">
        <w:rPr>
          <w:rFonts w:eastAsia="Calibri" w:hint="cs"/>
          <w:kern w:val="28"/>
          <w:sz w:val="28"/>
          <w:rtl/>
        </w:rPr>
        <w:t>בד בבד עם הדרישה הצורנית נקבעה כאמור לעיל דרישה נוספת כתנאי לתוקפו של הסכם הממון, על ההסכם לקבל אישור בית הדין או בית המשפט, ולא רק זו</w:t>
      </w:r>
      <w:r w:rsidR="00C5497B">
        <w:rPr>
          <w:rFonts w:eastAsia="Calibri" w:hint="cs"/>
          <w:kern w:val="28"/>
          <w:sz w:val="28"/>
          <w:rtl/>
        </w:rPr>
        <w:t>,</w:t>
      </w:r>
      <w:r w:rsidRPr="000B1CE7">
        <w:rPr>
          <w:rFonts w:eastAsia="Calibri" w:hint="cs"/>
          <w:kern w:val="28"/>
          <w:sz w:val="28"/>
          <w:rtl/>
        </w:rPr>
        <w:t xml:space="preserve"> אלא שאישור</w:t>
      </w:r>
      <w:r w:rsidR="00686E87">
        <w:rPr>
          <w:rFonts w:eastAsia="Calibri" w:hint="cs"/>
          <w:kern w:val="28"/>
          <w:sz w:val="28"/>
          <w:rtl/>
        </w:rPr>
        <w:t xml:space="preserve"> זה לא יינתן אלא לאחר שנוכח בית</w:t>
      </w:r>
      <w:r w:rsidRPr="000B1CE7">
        <w:rPr>
          <w:rFonts w:eastAsia="Calibri" w:hint="cs"/>
          <w:kern w:val="28"/>
          <w:sz w:val="28"/>
          <w:rtl/>
        </w:rPr>
        <w:t xml:space="preserve"> הדין או בית</w:t>
      </w:r>
      <w:r w:rsidR="00686E87">
        <w:rPr>
          <w:rFonts w:eastAsia="Calibri" w:hint="cs"/>
          <w:kern w:val="28"/>
          <w:sz w:val="28"/>
          <w:rtl/>
        </w:rPr>
        <w:t xml:space="preserve"> </w:t>
      </w:r>
      <w:r w:rsidRPr="000B1CE7">
        <w:rPr>
          <w:rFonts w:eastAsia="Calibri" w:hint="cs"/>
          <w:kern w:val="28"/>
          <w:sz w:val="28"/>
          <w:rtl/>
        </w:rPr>
        <w:t>המשפט שבני הזוג עשו את ההסכם בהסכמה חופשית ובהבינם את המשמעות ואת תוצאותיו של ההסכם.</w:t>
      </w:r>
    </w:p>
    <w:p w14:paraId="793D6167" w14:textId="77777777" w:rsidR="000B1CE7" w:rsidRPr="000B1CE7" w:rsidRDefault="000B1CE7" w:rsidP="000B1CE7">
      <w:pPr>
        <w:snapToGrid w:val="0"/>
        <w:spacing w:after="120" w:line="276" w:lineRule="auto"/>
        <w:ind w:firstLine="397"/>
        <w:rPr>
          <w:rFonts w:eastAsia="Calibri"/>
          <w:kern w:val="28"/>
          <w:sz w:val="28"/>
          <w:rtl/>
        </w:rPr>
      </w:pPr>
      <w:r w:rsidRPr="000B1CE7">
        <w:rPr>
          <w:rFonts w:eastAsia="Calibri" w:hint="cs"/>
          <w:kern w:val="28"/>
          <w:sz w:val="28"/>
          <w:rtl/>
        </w:rPr>
        <w:t>מהותו של "הסכם ממון" בהשוואה לחוזה או לכל הסכם רגיל בין בני זוג הוא בזה, שקיומו של הסכם הממון מבטל את תחולתו של הסדר "איזון המשאבים" שעל פי החוק ועל בני-הזוג יחול  הסדר רכושי ע"פ הסכם הממון שנכרת ביניהם.</w:t>
      </w:r>
    </w:p>
    <w:p w14:paraId="42CE9731" w14:textId="21133B1A" w:rsidR="000B1CE7" w:rsidRPr="000B1CE7" w:rsidRDefault="000B1CE7" w:rsidP="000B1CE7">
      <w:pPr>
        <w:snapToGrid w:val="0"/>
        <w:spacing w:after="120" w:line="276" w:lineRule="auto"/>
        <w:ind w:firstLine="397"/>
        <w:rPr>
          <w:rFonts w:eastAsia="Calibri"/>
          <w:kern w:val="28"/>
          <w:rtl/>
          <w:lang w:eastAsia="he-IL"/>
        </w:rPr>
      </w:pPr>
      <w:r w:rsidRPr="000B1CE7">
        <w:rPr>
          <w:rFonts w:eastAsia="Calibri" w:hint="cs"/>
          <w:kern w:val="28"/>
          <w:sz w:val="28"/>
          <w:rtl/>
        </w:rPr>
        <w:t xml:space="preserve">המתברר מן האמור, שבחוק יחסי ממון בין בני זוג קיימות דרישות מחמירות על דיני חוזים  </w:t>
      </w:r>
      <w:r w:rsidRPr="000B1CE7">
        <w:rPr>
          <w:rFonts w:eastAsia="Calibri"/>
          <w:kern w:val="28"/>
          <w:sz w:val="28"/>
          <w:rtl/>
        </w:rPr>
        <w:br/>
      </w:r>
      <w:r w:rsidRPr="000B1CE7">
        <w:rPr>
          <w:rFonts w:eastAsia="Calibri" w:hint="cs"/>
          <w:kern w:val="28"/>
          <w:sz w:val="28"/>
          <w:rtl/>
        </w:rPr>
        <w:t>כלליים. לכן לא ניתן בשום אופן לייצר היקש מדרישות החוק הקיימות בדיני</w:t>
      </w:r>
      <w:r w:rsidR="00686E87">
        <w:rPr>
          <w:rFonts w:eastAsia="Calibri" w:hint="cs"/>
          <w:kern w:val="28"/>
          <w:sz w:val="28"/>
          <w:rtl/>
        </w:rPr>
        <w:t xml:space="preserve"> החוזים לדיני יחסי ממון בין בני</w:t>
      </w:r>
      <w:r w:rsidRPr="000B1CE7">
        <w:rPr>
          <w:rFonts w:eastAsia="Calibri" w:hint="cs"/>
          <w:kern w:val="28"/>
          <w:sz w:val="28"/>
          <w:rtl/>
        </w:rPr>
        <w:t xml:space="preserve"> זוג.</w:t>
      </w:r>
      <w:r w:rsidRPr="000B1CE7">
        <w:rPr>
          <w:rFonts w:eastAsia="Calibri" w:hint="cs"/>
          <w:kern w:val="28"/>
          <w:rtl/>
          <w:lang w:eastAsia="he-IL"/>
        </w:rPr>
        <w:t xml:space="preserve"> </w:t>
      </w:r>
    </w:p>
    <w:p w14:paraId="0A8B0680" w14:textId="16335D20" w:rsidR="000B1CE7" w:rsidRPr="000B1CE7" w:rsidRDefault="000B1CE7" w:rsidP="000B1CE7">
      <w:pPr>
        <w:snapToGrid w:val="0"/>
        <w:spacing w:after="120" w:line="276" w:lineRule="auto"/>
        <w:ind w:firstLine="397"/>
        <w:rPr>
          <w:rFonts w:eastAsia="Calibri"/>
          <w:kern w:val="28"/>
          <w:sz w:val="28"/>
        </w:rPr>
      </w:pPr>
      <w:r w:rsidRPr="000B1CE7">
        <w:rPr>
          <w:rFonts w:eastAsia="Calibri" w:hint="cs"/>
          <w:kern w:val="28"/>
          <w:sz w:val="28"/>
          <w:rtl/>
        </w:rPr>
        <w:t xml:space="preserve">עד כאן עסקנו בייחודו של הסכם ממון בין בני זוג, ומעתה מובן ההבדל המהותי בין הסכם  </w:t>
      </w:r>
      <w:r w:rsidRPr="000B1CE7">
        <w:rPr>
          <w:rFonts w:eastAsia="Calibri"/>
          <w:kern w:val="28"/>
          <w:sz w:val="28"/>
          <w:rtl/>
        </w:rPr>
        <w:br/>
      </w:r>
      <w:r w:rsidRPr="000B1CE7">
        <w:rPr>
          <w:rFonts w:eastAsia="Calibri" w:hint="cs"/>
          <w:kern w:val="28"/>
          <w:sz w:val="28"/>
          <w:rtl/>
        </w:rPr>
        <w:t>ממון לבין חוזה, כדי לשלול את "איסור שעטנז"</w:t>
      </w:r>
      <w:r w:rsidR="00686E87">
        <w:rPr>
          <w:rFonts w:eastAsia="Calibri" w:hint="cs"/>
          <w:kern w:val="28"/>
          <w:sz w:val="28"/>
          <w:rtl/>
        </w:rPr>
        <w:t xml:space="preserve"> בעירובם של הסכמי ממון עם חוזים</w:t>
      </w:r>
      <w:r w:rsidRPr="000B1CE7">
        <w:rPr>
          <w:rFonts w:eastAsia="Calibri" w:hint="cs"/>
          <w:kern w:val="28"/>
          <w:sz w:val="28"/>
          <w:rtl/>
        </w:rPr>
        <w:t>.</w:t>
      </w:r>
    </w:p>
    <w:p w14:paraId="12850BDC" w14:textId="77777777" w:rsidR="000B1CE7" w:rsidRPr="000B1CE7" w:rsidRDefault="000B1CE7" w:rsidP="000B1CE7">
      <w:pPr>
        <w:snapToGrid w:val="0"/>
        <w:spacing w:after="120" w:line="276" w:lineRule="auto"/>
        <w:ind w:firstLine="397"/>
        <w:rPr>
          <w:rFonts w:eastAsia="Calibri"/>
          <w:kern w:val="28"/>
          <w:sz w:val="28"/>
        </w:rPr>
      </w:pPr>
      <w:r w:rsidRPr="000B1CE7">
        <w:rPr>
          <w:rFonts w:eastAsia="Calibri" w:hint="cs"/>
          <w:kern w:val="28"/>
          <w:sz w:val="28"/>
          <w:rtl/>
        </w:rPr>
        <w:t xml:space="preserve">מכאן נוכל להמשיך הלאה לטענת התובעת וב"כ שנכתבה באריכות רבה בסיכומים, וכן כקו </w:t>
      </w:r>
      <w:r w:rsidRPr="000B1CE7">
        <w:rPr>
          <w:rFonts w:eastAsia="Calibri"/>
          <w:kern w:val="28"/>
          <w:sz w:val="28"/>
          <w:rtl/>
        </w:rPr>
        <w:br/>
      </w:r>
      <w:r w:rsidRPr="000B1CE7">
        <w:rPr>
          <w:rFonts w:eastAsia="Calibri" w:hint="cs"/>
          <w:kern w:val="28"/>
          <w:sz w:val="28"/>
          <w:rtl/>
        </w:rPr>
        <w:t xml:space="preserve">טיעון מרכזי לאורך הדיונים וההוכחות שהתנהלו בבית הדין בדבר כוונת שיתוף ברורה בין הצדדים לעניין הבית והמגרש שעליו בנוי הבית. </w:t>
      </w:r>
    </w:p>
    <w:p w14:paraId="1524A29C" w14:textId="638346A7" w:rsidR="000B1CE7" w:rsidRPr="000B1CE7" w:rsidRDefault="000B1CE7" w:rsidP="000B1CE7">
      <w:pPr>
        <w:snapToGrid w:val="0"/>
        <w:spacing w:after="120" w:line="276" w:lineRule="auto"/>
        <w:ind w:firstLine="397"/>
        <w:rPr>
          <w:rFonts w:eastAsia="Calibri"/>
          <w:kern w:val="28"/>
          <w:sz w:val="28"/>
          <w:rtl/>
        </w:rPr>
      </w:pPr>
      <w:r w:rsidRPr="000B1CE7">
        <w:rPr>
          <w:rFonts w:eastAsia="Calibri" w:hint="cs"/>
          <w:kern w:val="28"/>
          <w:sz w:val="28"/>
          <w:rtl/>
        </w:rPr>
        <w:t>כלומ</w:t>
      </w:r>
      <w:r w:rsidR="00686E87">
        <w:rPr>
          <w:rFonts w:eastAsia="Calibri" w:hint="cs"/>
          <w:kern w:val="28"/>
          <w:sz w:val="28"/>
          <w:rtl/>
        </w:rPr>
        <w:t>ר, לדבריהם כוונת השיתוף בין בני</w:t>
      </w:r>
      <w:r w:rsidRPr="000B1CE7">
        <w:rPr>
          <w:rFonts w:eastAsia="Calibri" w:hint="cs"/>
          <w:kern w:val="28"/>
          <w:sz w:val="28"/>
          <w:rtl/>
        </w:rPr>
        <w:t xml:space="preserve"> הזוג</w:t>
      </w:r>
      <w:r w:rsidR="00C5497B">
        <w:rPr>
          <w:rFonts w:eastAsia="Calibri" w:hint="cs"/>
          <w:kern w:val="28"/>
          <w:sz w:val="28"/>
          <w:rtl/>
        </w:rPr>
        <w:t>,</w:t>
      </w:r>
      <w:r w:rsidRPr="000B1CE7">
        <w:rPr>
          <w:rFonts w:eastAsia="Calibri" w:hint="cs"/>
          <w:kern w:val="28"/>
          <w:sz w:val="28"/>
          <w:rtl/>
        </w:rPr>
        <w:t xml:space="preserve"> שבאה לידי ביטוי בהתנהגות הרמונית באורח החיים האישי וממילא האישה היית</w:t>
      </w:r>
      <w:r w:rsidRPr="000B1CE7">
        <w:rPr>
          <w:rFonts w:eastAsia="Calibri" w:hint="eastAsia"/>
          <w:kern w:val="28"/>
          <w:sz w:val="28"/>
          <w:rtl/>
        </w:rPr>
        <w:t>ה</w:t>
      </w:r>
      <w:r w:rsidRPr="000B1CE7">
        <w:rPr>
          <w:rFonts w:eastAsia="Calibri" w:hint="cs"/>
          <w:kern w:val="28"/>
          <w:sz w:val="28"/>
          <w:rtl/>
        </w:rPr>
        <w:t xml:space="preserve"> שותפה פיזית בכל המאמץ הדרוש לבניית הבית, וכן</w:t>
      </w:r>
      <w:r w:rsidR="00486E18">
        <w:rPr>
          <w:rFonts w:eastAsia="Calibri" w:hint="cs"/>
          <w:kern w:val="28"/>
          <w:sz w:val="28"/>
          <w:rtl/>
        </w:rPr>
        <w:t xml:space="preserve"> </w:t>
      </w:r>
      <w:r w:rsidRPr="000B1CE7">
        <w:rPr>
          <w:rFonts w:eastAsia="Calibri" w:hint="cs"/>
          <w:kern w:val="28"/>
          <w:sz w:val="28"/>
          <w:rtl/>
        </w:rPr>
        <w:t>בשיתוף כלכלי בהכנסותיהם אשר הופקדו לחשבונות בנ</w:t>
      </w:r>
      <w:r w:rsidR="00486E18">
        <w:rPr>
          <w:rFonts w:eastAsia="Calibri" w:hint="cs"/>
          <w:kern w:val="28"/>
          <w:sz w:val="28"/>
          <w:rtl/>
        </w:rPr>
        <w:t xml:space="preserve">ק משותפים אשר מהם שולמו הלוואות </w:t>
      </w:r>
      <w:r w:rsidRPr="000B1CE7">
        <w:rPr>
          <w:rFonts w:eastAsia="Calibri" w:hint="cs"/>
          <w:kern w:val="28"/>
          <w:sz w:val="28"/>
          <w:rtl/>
        </w:rPr>
        <w:t>ומשכנתאות שרבצו על הבית וכן בהשקעת כספים</w:t>
      </w:r>
      <w:r w:rsidR="00486E18">
        <w:rPr>
          <w:rFonts w:eastAsia="Calibri" w:hint="cs"/>
          <w:kern w:val="28"/>
          <w:sz w:val="28"/>
          <w:rtl/>
        </w:rPr>
        <w:t xml:space="preserve"> חיצוניים של התובעת לטובת המגרש </w:t>
      </w:r>
      <w:r w:rsidRPr="000B1CE7">
        <w:rPr>
          <w:rFonts w:eastAsia="Calibri" w:hint="cs"/>
          <w:kern w:val="28"/>
          <w:sz w:val="28"/>
          <w:rtl/>
        </w:rPr>
        <w:t>והבית, לאורך כל התקופה הארוכה בה התגוררו הצדדים בבית נשוא התביעה.</w:t>
      </w:r>
    </w:p>
    <w:p w14:paraId="397EEA2D" w14:textId="77777777" w:rsidR="000B1CE7" w:rsidRPr="000B1CE7" w:rsidRDefault="000B1CE7" w:rsidP="000B1CE7">
      <w:pPr>
        <w:snapToGrid w:val="0"/>
        <w:spacing w:after="120" w:line="276" w:lineRule="auto"/>
        <w:ind w:firstLine="397"/>
        <w:rPr>
          <w:rFonts w:eastAsia="Calibri"/>
          <w:kern w:val="28"/>
          <w:sz w:val="28"/>
          <w:rtl/>
        </w:rPr>
      </w:pPr>
      <w:r w:rsidRPr="000B1CE7">
        <w:rPr>
          <w:rFonts w:eastAsia="Calibri" w:hint="cs"/>
          <w:kern w:val="28"/>
          <w:sz w:val="28"/>
          <w:rtl/>
        </w:rPr>
        <w:t xml:space="preserve">לפיכך לטענת התובעת הסכם הממון אינו מתיישב עם מציאות חייהם של הצדדים שממנה ניתן להסיק כוונת שיתוף משאבים כללי, מה שמחייב את ביטולו של הסכם הממון שלפיו הוסכם </w:t>
      </w:r>
      <w:r w:rsidRPr="000B1CE7">
        <w:rPr>
          <w:rFonts w:eastAsia="Calibri" w:hint="cs"/>
          <w:kern w:val="28"/>
          <w:sz w:val="28"/>
          <w:rtl/>
        </w:rPr>
        <w:lastRenderedPageBreak/>
        <w:t>על חוסר שיתוף בנכס המרכזי שהוא המגרש והבית שנבנה עליו במהלך הנישואין, ויש לקבוע שהתובעת הינה בעלת מחצית הזכויות בבית המגורים ובקרקע עליו בנוי הבית.</w:t>
      </w:r>
    </w:p>
    <w:p w14:paraId="54EAA054" w14:textId="77777777" w:rsidR="000B1CE7" w:rsidRPr="000B1CE7" w:rsidRDefault="000B1CE7" w:rsidP="000B1CE7">
      <w:pPr>
        <w:snapToGrid w:val="0"/>
        <w:spacing w:after="120" w:line="276" w:lineRule="auto"/>
        <w:ind w:firstLine="397"/>
        <w:rPr>
          <w:rFonts w:eastAsia="Calibri"/>
          <w:kern w:val="28"/>
          <w:sz w:val="28"/>
          <w:rtl/>
        </w:rPr>
      </w:pPr>
      <w:r w:rsidRPr="000B1CE7">
        <w:rPr>
          <w:rFonts w:eastAsia="Calibri" w:hint="cs"/>
          <w:kern w:val="28"/>
          <w:sz w:val="28"/>
          <w:rtl/>
        </w:rPr>
        <w:t>לאור אריכות הדברים שכתבנו לעיל בהבנת סעיפים 1-2 לחוק יחסי ממון, ניתן לקבוע באופן חד משמעי, שאין כל בסיס חוקי לטענות הנתבעת בדבר ביטולו של ההסכם, היות ועל פי החוק התנהגותם של בני הזוג או כל מצג חזותי אחר במערכת היחסים המשותפת אין לה כל משמעות והשפעה על שינויו או ביטולו של הסכם ממון שנכרת בין הצדדים ונחתם ואושר כדין.</w:t>
      </w:r>
    </w:p>
    <w:p w14:paraId="4815AA81" w14:textId="26441721" w:rsidR="000B1CE7" w:rsidRPr="000B1CE7" w:rsidRDefault="000B1CE7" w:rsidP="000B1CE7">
      <w:pPr>
        <w:snapToGrid w:val="0"/>
        <w:spacing w:after="120" w:line="276" w:lineRule="auto"/>
        <w:ind w:firstLine="397"/>
        <w:rPr>
          <w:rFonts w:eastAsia="Calibri"/>
          <w:kern w:val="28"/>
          <w:sz w:val="28"/>
          <w:rtl/>
        </w:rPr>
      </w:pPr>
      <w:r w:rsidRPr="000B1CE7">
        <w:rPr>
          <w:rFonts w:eastAsia="Calibri" w:hint="cs"/>
          <w:kern w:val="28"/>
          <w:sz w:val="28"/>
          <w:rtl/>
        </w:rPr>
        <w:t xml:space="preserve">כפי שנפסק </w:t>
      </w:r>
      <w:r w:rsidR="00686E87">
        <w:rPr>
          <w:rFonts w:eastAsia="Calibri" w:hint="cs"/>
          <w:kern w:val="28"/>
          <w:sz w:val="28"/>
          <w:rtl/>
        </w:rPr>
        <w:t>בב</w:t>
      </w:r>
      <w:r w:rsidRPr="000B1CE7">
        <w:rPr>
          <w:rFonts w:eastAsia="Calibri" w:hint="cs"/>
          <w:kern w:val="28"/>
          <w:sz w:val="28"/>
          <w:rtl/>
        </w:rPr>
        <w:t xml:space="preserve">ע"מ 1194/02, וכן נפסק </w:t>
      </w:r>
      <w:r w:rsidRPr="00686E87">
        <w:rPr>
          <w:rFonts w:eastAsia="Calibri" w:hint="cs"/>
          <w:kern w:val="28"/>
          <w:sz w:val="24"/>
          <w:szCs w:val="24"/>
          <w:rtl/>
        </w:rPr>
        <w:t>(ת"א) 1179/92 פלונית נ' פלוני</w:t>
      </w:r>
      <w:r w:rsidR="00686E87" w:rsidRPr="00686E87">
        <w:rPr>
          <w:rFonts w:eastAsia="Calibri" w:hint="cs"/>
          <w:kern w:val="28"/>
          <w:sz w:val="24"/>
          <w:szCs w:val="24"/>
          <w:rtl/>
        </w:rPr>
        <w:t>)</w:t>
      </w:r>
      <w:r w:rsidRPr="000B1CE7">
        <w:rPr>
          <w:rFonts w:eastAsia="Calibri" w:hint="cs"/>
          <w:kern w:val="28"/>
          <w:sz w:val="28"/>
          <w:rtl/>
        </w:rPr>
        <w:t xml:space="preserve"> </w:t>
      </w:r>
      <w:r w:rsidR="00071382">
        <w:rPr>
          <w:rFonts w:eastAsia="Calibri" w:hint="cs"/>
          <w:kern w:val="28"/>
          <w:sz w:val="28"/>
          <w:rtl/>
        </w:rPr>
        <w:t xml:space="preserve">שם </w:t>
      </w:r>
      <w:r w:rsidRPr="000B1CE7">
        <w:rPr>
          <w:rFonts w:eastAsia="Calibri" w:hint="cs"/>
          <w:kern w:val="28"/>
          <w:sz w:val="28"/>
          <w:rtl/>
        </w:rPr>
        <w:t>כו</w:t>
      </w:r>
      <w:r w:rsidR="00071382">
        <w:rPr>
          <w:rFonts w:eastAsia="Calibri" w:hint="cs"/>
          <w:kern w:val="28"/>
          <w:sz w:val="28"/>
          <w:rtl/>
        </w:rPr>
        <w:t>תב השופט ד"ר קלי</w:t>
      </w:r>
      <w:r w:rsidR="00881553">
        <w:rPr>
          <w:rFonts w:eastAsia="Calibri" w:hint="cs"/>
          <w:kern w:val="28"/>
          <w:sz w:val="28"/>
          <w:rtl/>
        </w:rPr>
        <w:t>נג:</w:t>
      </w:r>
      <w:r w:rsidR="00071382">
        <w:rPr>
          <w:rFonts w:eastAsia="Calibri" w:hint="cs"/>
          <w:kern w:val="28"/>
          <w:sz w:val="28"/>
          <w:rtl/>
        </w:rPr>
        <w:t xml:space="preserve"> </w:t>
      </w:r>
    </w:p>
    <w:p w14:paraId="023AF79A" w14:textId="43377672" w:rsidR="000B1CE7" w:rsidRPr="000B1CE7" w:rsidRDefault="00881553" w:rsidP="000B1CE7">
      <w:pPr>
        <w:snapToGrid w:val="0"/>
        <w:spacing w:after="120"/>
        <w:ind w:left="851" w:right="851"/>
        <w:rPr>
          <w:rFonts w:eastAsia="Calibri"/>
          <w:i/>
          <w:color w:val="000000" w:themeColor="text1"/>
          <w:kern w:val="28"/>
          <w:rtl/>
          <w:lang w:eastAsia="he-IL"/>
        </w:rPr>
      </w:pPr>
      <w:r>
        <w:rPr>
          <w:rFonts w:eastAsia="Calibri" w:hint="cs"/>
          <w:i/>
          <w:color w:val="000000" w:themeColor="text1"/>
          <w:kern w:val="28"/>
          <w:rtl/>
          <w:lang w:eastAsia="he-IL"/>
        </w:rPr>
        <w:t>"</w:t>
      </w:r>
      <w:r w:rsidR="000B1CE7" w:rsidRPr="000B1CE7">
        <w:rPr>
          <w:rFonts w:eastAsia="Calibri" w:hint="cs"/>
          <w:i/>
          <w:color w:val="000000" w:themeColor="text1"/>
          <w:kern w:val="28"/>
          <w:rtl/>
          <w:lang w:eastAsia="he-IL"/>
        </w:rPr>
        <w:t xml:space="preserve">התנהגות בני הזוג אחרי הסכם גירושין במקרים רבים שבהם מסכימים בני הזוג על גירושיהם, נמשכים בקשרים ביניהם, בייחוד כאשר יש להם ילדים, כמו במקרה שבפני. מערכת יחסים זו טעונה מתח ובעיתיות. חמור ביותר יהיה לבוא לאותם בני זוג ולומר כי ביחסיהם, לאחר חתימת הסכם הגירושין, עליהם להיזהר שאלו לא יתפרשו כויתור על האמור בהסכם הגירושין. לו כך היה, הרי כל אחד מבני הזוג צריך ללוות כל מעשה ומחווה בהצהרות ובהודעות שאלה נעשים מבלי לפגוע בזכויות או כיוצא בזה. </w:t>
      </w:r>
    </w:p>
    <w:p w14:paraId="2B396F2B" w14:textId="60B4ECB6" w:rsidR="000B1CE7" w:rsidRPr="000B1CE7" w:rsidRDefault="000B1CE7" w:rsidP="000B1CE7">
      <w:pPr>
        <w:snapToGrid w:val="0"/>
        <w:spacing w:after="120"/>
        <w:ind w:left="851" w:right="851"/>
        <w:rPr>
          <w:rFonts w:eastAsia="Calibri"/>
          <w:i/>
          <w:color w:val="000000" w:themeColor="text1"/>
          <w:kern w:val="28"/>
          <w:rtl/>
          <w:lang w:eastAsia="he-IL"/>
        </w:rPr>
      </w:pPr>
      <w:r w:rsidRPr="000B1CE7">
        <w:rPr>
          <w:rFonts w:eastAsia="Calibri" w:hint="cs"/>
          <w:i/>
          <w:color w:val="000000" w:themeColor="text1"/>
          <w:kern w:val="28"/>
          <w:rtl/>
          <w:lang w:eastAsia="he-IL"/>
        </w:rPr>
        <w:t>אך לא רק זאת, יש ובני הזוג הגיעו בשלב מסוים של חייהם למסקנה שעליהם להיפרד. אולם משהסדירו כל הכרוך בכך, וחתמו על הסכם ואשרוהו, התבהר להם משמעותו של ההסכם והחלו הגישושים לנסות ולאחות את הקרע. אם ייאמר כי ניסיונות אלה יתפרשו כהסכם מכללא לביטול ההסכם שנחתם ואושר, יהיה על עורך דינו של כל בן זוג, להזהירו הזהר היטב, מפני כל מגע עם בן זוגו, שמא מגע זה יתפרש כביטול של ההסכם שהושג ביגיעה ובממון רב תוצאה זו אינה רצויה ויש למנעה.</w:t>
      </w:r>
      <w:r w:rsidR="00E72A31">
        <w:rPr>
          <w:rFonts w:eastAsia="Calibri" w:hint="cs"/>
          <w:i/>
          <w:color w:val="000000" w:themeColor="text1"/>
          <w:kern w:val="28"/>
          <w:rtl/>
          <w:lang w:eastAsia="he-IL"/>
        </w:rPr>
        <w:t>"</w:t>
      </w:r>
    </w:p>
    <w:p w14:paraId="556A7C25" w14:textId="741A5C82" w:rsidR="000B1CE7" w:rsidRPr="000B1CE7" w:rsidRDefault="000B1CE7" w:rsidP="000B1CE7">
      <w:pPr>
        <w:snapToGrid w:val="0"/>
        <w:spacing w:after="120" w:line="276" w:lineRule="auto"/>
        <w:ind w:firstLine="397"/>
        <w:rPr>
          <w:rFonts w:eastAsia="Calibri"/>
          <w:kern w:val="28"/>
          <w:sz w:val="28"/>
          <w:rtl/>
        </w:rPr>
      </w:pPr>
      <w:r w:rsidRPr="000B1CE7">
        <w:rPr>
          <w:rFonts w:eastAsia="Calibri" w:hint="cs"/>
          <w:kern w:val="28"/>
          <w:sz w:val="28"/>
          <w:rtl/>
        </w:rPr>
        <w:t xml:space="preserve">העולה מפסק הדין שהסכמה מכללא </w:t>
      </w:r>
      <w:r w:rsidRPr="000B1CE7">
        <w:rPr>
          <w:rFonts w:eastAsia="Calibri" w:hint="cs"/>
          <w:kern w:val="28"/>
          <w:sz w:val="28"/>
          <w:szCs w:val="24"/>
          <w:rtl/>
        </w:rPr>
        <w:t>(כוונת שיתוף המתבטאת בהתנהגות הצדדים)</w:t>
      </w:r>
      <w:r w:rsidRPr="000B1CE7">
        <w:rPr>
          <w:rFonts w:eastAsia="Calibri" w:hint="cs"/>
          <w:kern w:val="28"/>
          <w:sz w:val="28"/>
          <w:rtl/>
        </w:rPr>
        <w:t xml:space="preserve"> אינה יכו</w:t>
      </w:r>
      <w:r w:rsidR="00686E87">
        <w:rPr>
          <w:rFonts w:eastAsia="Calibri" w:hint="cs"/>
          <w:kern w:val="28"/>
          <w:sz w:val="28"/>
          <w:rtl/>
        </w:rPr>
        <w:t xml:space="preserve">לה לבטל הסכם ממון שנחתם ואושר. </w:t>
      </w:r>
      <w:r w:rsidR="00686E87" w:rsidRPr="00686E87">
        <w:rPr>
          <w:rFonts w:eastAsia="Calibri" w:hint="cs"/>
          <w:kern w:val="28"/>
          <w:sz w:val="24"/>
          <w:szCs w:val="24"/>
          <w:rtl/>
        </w:rPr>
        <w:t>(</w:t>
      </w:r>
      <w:r w:rsidRPr="00686E87">
        <w:rPr>
          <w:rFonts w:eastAsia="Calibri" w:hint="cs"/>
          <w:kern w:val="28"/>
          <w:sz w:val="24"/>
          <w:szCs w:val="24"/>
          <w:rtl/>
        </w:rPr>
        <w:t>אמנם פסה"ד שם עוסק בהסכם גירושין, אך אין כל הבדל בין הסכם ממון ערב הנישואין להסכם גירושין בסיומם של ה</w:t>
      </w:r>
      <w:r w:rsidR="00686E87" w:rsidRPr="00686E87">
        <w:rPr>
          <w:rFonts w:eastAsia="Calibri" w:hint="cs"/>
          <w:kern w:val="28"/>
          <w:sz w:val="24"/>
          <w:szCs w:val="24"/>
          <w:rtl/>
        </w:rPr>
        <w:t>נישואין לעניין קיומו או ביטולו).</w:t>
      </w:r>
      <w:r w:rsidRPr="00686E87">
        <w:rPr>
          <w:rFonts w:eastAsia="Calibri" w:hint="cs"/>
          <w:kern w:val="28"/>
          <w:sz w:val="24"/>
          <w:szCs w:val="24"/>
          <w:rtl/>
        </w:rPr>
        <w:t xml:space="preserve">    </w:t>
      </w:r>
    </w:p>
    <w:p w14:paraId="712978C5" w14:textId="77777777" w:rsidR="000B1CE7" w:rsidRPr="000B1CE7" w:rsidRDefault="000B1CE7" w:rsidP="000B1CE7">
      <w:pPr>
        <w:snapToGrid w:val="0"/>
        <w:spacing w:after="120" w:line="276" w:lineRule="auto"/>
        <w:ind w:firstLine="397"/>
        <w:rPr>
          <w:rFonts w:eastAsia="Calibri"/>
          <w:kern w:val="28"/>
          <w:sz w:val="28"/>
          <w:rtl/>
        </w:rPr>
      </w:pPr>
      <w:r w:rsidRPr="000B1CE7">
        <w:rPr>
          <w:rFonts w:eastAsia="Calibri" w:hint="cs"/>
          <w:kern w:val="28"/>
          <w:sz w:val="28"/>
          <w:rtl/>
        </w:rPr>
        <w:t xml:space="preserve">כאן המקום לצטט את פסק הדין </w:t>
      </w:r>
      <w:r w:rsidRPr="000B1CE7">
        <w:rPr>
          <w:rFonts w:eastAsia="Calibri" w:hint="cs"/>
          <w:kern w:val="28"/>
          <w:sz w:val="28"/>
          <w:szCs w:val="24"/>
          <w:rtl/>
        </w:rPr>
        <w:t xml:space="preserve">(תמ"ש </w:t>
      </w:r>
      <w:r w:rsidRPr="00E72A31">
        <w:rPr>
          <w:rFonts w:eastAsia="Calibri" w:hint="cs"/>
          <w:kern w:val="28"/>
          <w:sz w:val="24"/>
          <w:szCs w:val="24"/>
          <w:rtl/>
        </w:rPr>
        <w:t>(ת"א) 28400-03-15 פלונית</w:t>
      </w:r>
      <w:r w:rsidRPr="000B1CE7">
        <w:rPr>
          <w:rFonts w:eastAsia="Calibri" w:hint="cs"/>
          <w:kern w:val="28"/>
          <w:sz w:val="24"/>
          <w:szCs w:val="24"/>
          <w:rtl/>
        </w:rPr>
        <w:t xml:space="preserve"> נ' אלמונים</w:t>
      </w:r>
      <w:r w:rsidRPr="000B1CE7">
        <w:rPr>
          <w:rFonts w:eastAsia="Calibri" w:hint="cs"/>
          <w:kern w:val="28"/>
          <w:sz w:val="28"/>
          <w:rtl/>
        </w:rPr>
        <w:t>), שעוסק במקרה זהה מאד למקרה הנדון בפנינו.</w:t>
      </w:r>
    </w:p>
    <w:p w14:paraId="5F0B1BE5" w14:textId="77777777" w:rsidR="000B1CE7" w:rsidRPr="000B1CE7" w:rsidRDefault="000B1CE7" w:rsidP="000B1CE7">
      <w:pPr>
        <w:snapToGrid w:val="0"/>
        <w:spacing w:after="120" w:line="276" w:lineRule="auto"/>
        <w:ind w:firstLine="397"/>
        <w:rPr>
          <w:rFonts w:eastAsia="Calibri"/>
          <w:kern w:val="28"/>
          <w:sz w:val="28"/>
          <w:rtl/>
        </w:rPr>
      </w:pPr>
      <w:r w:rsidRPr="000B1CE7">
        <w:rPr>
          <w:rFonts w:eastAsia="Calibri" w:hint="cs"/>
          <w:kern w:val="28"/>
          <w:sz w:val="28"/>
          <w:rtl/>
        </w:rPr>
        <w:t>וכך כתב שם השופט נ. שילה:</w:t>
      </w:r>
    </w:p>
    <w:p w14:paraId="483A039F" w14:textId="6829E475" w:rsidR="000B1CE7" w:rsidRPr="000B1CE7" w:rsidRDefault="00686E87" w:rsidP="000B1CE7">
      <w:pPr>
        <w:snapToGrid w:val="0"/>
        <w:spacing w:after="120"/>
        <w:ind w:left="851" w:right="851"/>
        <w:rPr>
          <w:rFonts w:eastAsia="Calibri"/>
          <w:i/>
          <w:color w:val="000000" w:themeColor="text1"/>
          <w:kern w:val="28"/>
          <w:sz w:val="28"/>
          <w:rtl/>
        </w:rPr>
      </w:pPr>
      <w:r>
        <w:rPr>
          <w:rFonts w:eastAsia="Calibri" w:hint="cs"/>
          <w:i/>
          <w:color w:val="000000" w:themeColor="text1"/>
          <w:kern w:val="28"/>
          <w:sz w:val="28"/>
          <w:rtl/>
        </w:rPr>
        <w:t>"</w:t>
      </w:r>
      <w:r w:rsidR="000B1CE7" w:rsidRPr="000B1CE7">
        <w:rPr>
          <w:rFonts w:eastAsia="Calibri" w:hint="cs"/>
          <w:i/>
          <w:color w:val="000000" w:themeColor="text1"/>
          <w:kern w:val="28"/>
          <w:sz w:val="28"/>
          <w:rtl/>
        </w:rPr>
        <w:t xml:space="preserve">כמו כן, לא ניתן גם לומר כי השיפוץ הנרחב והעובדה שהצדדים נטלו הלוואה לצורך השיפוץ, גרמו לכך כי נוצרה כוונת "שיתוף ספציפי" בדירה .... הפסיקה שהכירה בכוונת שיתוף ספציפי בדירה שהיתה רכוש נפרד, אם היא שופצה או שולמה משכנתא בגינה, חלה ככלל, כאשר לצדדים לא היה הסכם ממון שמחריג במפורש את הדירה. הכרה בכוונת שיתוף ספציפי, אף לאחר שהצדדים חתמו על הסכם ממון שאושר כדין, תסכל את מטרתו של ההסכם. שהרי ההסכם נועד לקבוע בפירוש אילו נכסים לא יאוזנו. אם למרות ההסכם, יוכל צד לומר כי קיים שיתוף ספציפי, מה הועילו חכמים בתקנתם? מדיניות משפטית ראויה מחייבת כי ככלל אם צד מתכוון להשקיע כספים ברכוש נפרד השייך לבן זוגו על פי הסכם ממון, כגון באמצעות שיפוץ או נטילת משכנתא שתשולם מכספים משותפים, עליו לדאוג לשינוי הסכם הממון. ללא שינוי הסכם הממון לא ניתן יהיה להכיר בנכס כנכס משותף. הכלי של הוכחת "כוונת שיתוף ספציפי" צריך להיות מופעל שעה שצד סבר בתום לב, כי עקב תרומתו לרכוש נפרד על פי דין, הרכוש הפך למשותף. ברם, שעה </w:t>
      </w:r>
      <w:r w:rsidR="000B1CE7" w:rsidRPr="000B1CE7">
        <w:rPr>
          <w:rFonts w:eastAsia="Calibri" w:hint="cs"/>
          <w:i/>
          <w:color w:val="000000" w:themeColor="text1"/>
          <w:kern w:val="28"/>
          <w:sz w:val="28"/>
          <w:rtl/>
        </w:rPr>
        <w:lastRenderedPageBreak/>
        <w:t>שבני זוג חותמים על הסכם ממון שמחריג נכס באופן ספציפי ומפורש ממסת הנכסים בני האיזון, על מנת להפוך את הנכס למשותף, יש לתקן את הסכם הממון ולקבוע הסדר רכושי חדש ביחס לאותו נכס, אחרת תגבר אי הוודאות ב</w:t>
      </w:r>
      <w:r>
        <w:rPr>
          <w:rFonts w:eastAsia="Calibri" w:hint="cs"/>
          <w:i/>
          <w:color w:val="000000" w:themeColor="text1"/>
          <w:kern w:val="28"/>
          <w:sz w:val="28"/>
          <w:rtl/>
        </w:rPr>
        <w:t>יחס למשטר הרכושי שבין הצדדים...".</w:t>
      </w:r>
    </w:p>
    <w:p w14:paraId="74A9C606" w14:textId="12DD6E7D" w:rsidR="000B1CE7" w:rsidRPr="000B1CE7" w:rsidRDefault="000B1CE7" w:rsidP="000B1CE7">
      <w:pPr>
        <w:snapToGrid w:val="0"/>
        <w:spacing w:after="120" w:line="276" w:lineRule="auto"/>
        <w:ind w:firstLine="397"/>
        <w:rPr>
          <w:rFonts w:eastAsia="Calibri"/>
          <w:kern w:val="28"/>
          <w:sz w:val="28"/>
          <w:rtl/>
        </w:rPr>
      </w:pPr>
      <w:r w:rsidRPr="000B1CE7">
        <w:rPr>
          <w:rFonts w:eastAsia="Calibri" w:hint="cs"/>
          <w:kern w:val="28"/>
          <w:sz w:val="28"/>
          <w:rtl/>
        </w:rPr>
        <w:t>דברי השופט נ. שילה מהווים תגובה חדה והולמת לטענת התובעת במקרה דנן</w:t>
      </w:r>
      <w:r w:rsidR="00304220">
        <w:rPr>
          <w:rFonts w:eastAsia="Calibri" w:hint="cs"/>
          <w:kern w:val="28"/>
          <w:sz w:val="28"/>
          <w:rtl/>
        </w:rPr>
        <w:t>,</w:t>
      </w:r>
      <w:r w:rsidRPr="000B1CE7">
        <w:rPr>
          <w:rFonts w:eastAsia="Calibri" w:hint="cs"/>
          <w:kern w:val="28"/>
          <w:sz w:val="28"/>
          <w:rtl/>
        </w:rPr>
        <w:t xml:space="preserve"> הטוענת לכוונת שיתוף ספציפי ביחס לבית המגורים שהוחרג בהסכם הממון שנכרת בין התובעת לנתבע ערב הנישואין. </w:t>
      </w:r>
    </w:p>
    <w:p w14:paraId="301EB729" w14:textId="77777777" w:rsidR="000B1CE7" w:rsidRPr="000B1CE7" w:rsidRDefault="000B1CE7" w:rsidP="000B1CE7">
      <w:pPr>
        <w:snapToGrid w:val="0"/>
        <w:spacing w:after="120" w:line="276" w:lineRule="auto"/>
        <w:ind w:firstLine="397"/>
        <w:rPr>
          <w:rFonts w:eastAsia="Calibri"/>
          <w:kern w:val="28"/>
          <w:sz w:val="28"/>
          <w:rtl/>
        </w:rPr>
      </w:pPr>
      <w:r w:rsidRPr="000B1CE7">
        <w:rPr>
          <w:rFonts w:eastAsia="Calibri" w:hint="cs"/>
          <w:kern w:val="28"/>
          <w:sz w:val="28"/>
          <w:rtl/>
        </w:rPr>
        <w:t>אוסיף מספר מילים לדבריו של השופט נ. שילה. במידה ובית הדין ייתן יד לשינוי הסכם   שנחתם ואושר משפטית בעקבות התנהגות ויחסים בין בני הזוג, יגרום הדבר לחוסר יציבות מוחלט להסכמי הממון שנחתמים בין בני הזוג, היות ותמיד כל צד יוכל לתקוף את הסכם הממון ולטעון, כי הוא שונה או בוטל עקב התנהגות, ובכך אנו פשוט מסכלים את כל מהותו של הסכם הממון שנועד להבטיח ביטחון ויציבות כלכלית לשני הצדדים באופן קביעת המשטר הרכושי שחל עליהם.</w:t>
      </w:r>
    </w:p>
    <w:p w14:paraId="6933A139" w14:textId="77777777" w:rsidR="00486E18" w:rsidRDefault="000B1CE7" w:rsidP="00486E18">
      <w:pPr>
        <w:snapToGrid w:val="0"/>
        <w:spacing w:after="120" w:line="276" w:lineRule="auto"/>
        <w:ind w:firstLine="397"/>
        <w:rPr>
          <w:rFonts w:eastAsia="Calibri"/>
          <w:kern w:val="28"/>
          <w:sz w:val="28"/>
          <w:rtl/>
        </w:rPr>
      </w:pPr>
      <w:r w:rsidRPr="000B1CE7">
        <w:rPr>
          <w:rFonts w:eastAsia="Calibri" w:hint="cs"/>
          <w:kern w:val="28"/>
          <w:sz w:val="28"/>
          <w:rtl/>
        </w:rPr>
        <w:t>לפיכך הדרך לשנות הסכם ממון כפי שהארכנו והוכחנו לעיל, היא ורק באמצעות חתימה על הסכם מתוקן ואישור ערכאה שיפוטית, ולא בשום אופן אחר.</w:t>
      </w:r>
    </w:p>
    <w:p w14:paraId="40B13655" w14:textId="7CBCFC38" w:rsidR="000B1CE7" w:rsidRPr="000B1CE7" w:rsidRDefault="000B1CE7" w:rsidP="00486E18">
      <w:pPr>
        <w:snapToGrid w:val="0"/>
        <w:spacing w:after="120" w:line="276" w:lineRule="auto"/>
        <w:ind w:firstLine="397"/>
        <w:rPr>
          <w:rFonts w:eastAsia="Calibri"/>
          <w:kern w:val="28"/>
          <w:sz w:val="28"/>
          <w:rtl/>
        </w:rPr>
      </w:pPr>
      <w:r w:rsidRPr="000B1CE7">
        <w:rPr>
          <w:rFonts w:eastAsia="Calibri" w:hint="cs"/>
          <w:kern w:val="28"/>
          <w:sz w:val="28"/>
          <w:rtl/>
        </w:rPr>
        <w:t>לכן כל ההוכחות שהאריכה התובעת וב"כ לכוונת שיתוף אין להם מקום משפטי במקרה זה.</w:t>
      </w:r>
    </w:p>
    <w:p w14:paraId="697E2C53" w14:textId="4D4B5936" w:rsidR="000B1CE7" w:rsidRPr="000B1CE7" w:rsidRDefault="000B1CE7" w:rsidP="000B1CE7">
      <w:pPr>
        <w:snapToGrid w:val="0"/>
        <w:spacing w:after="120" w:line="276" w:lineRule="auto"/>
        <w:ind w:firstLine="397"/>
        <w:rPr>
          <w:rFonts w:eastAsia="Calibri"/>
          <w:kern w:val="28"/>
          <w:sz w:val="28"/>
        </w:rPr>
      </w:pPr>
      <w:r w:rsidRPr="000B1CE7">
        <w:rPr>
          <w:rFonts w:eastAsia="Calibri" w:hint="cs"/>
          <w:kern w:val="28"/>
          <w:sz w:val="28"/>
          <w:rtl/>
        </w:rPr>
        <w:t xml:space="preserve">מעתה נפנה לאסמכתאות המשפטיות שצירף ב"כ התובעת </w:t>
      </w:r>
      <w:r w:rsidRPr="000B1CE7">
        <w:rPr>
          <w:rFonts w:eastAsia="Calibri" w:hint="cs"/>
          <w:kern w:val="28"/>
          <w:sz w:val="28"/>
          <w:szCs w:val="24"/>
          <w:rtl/>
        </w:rPr>
        <w:t>(נספחים 30-31)</w:t>
      </w:r>
      <w:r w:rsidRPr="000B1CE7">
        <w:rPr>
          <w:rFonts w:eastAsia="Calibri" w:hint="cs"/>
          <w:kern w:val="28"/>
          <w:sz w:val="28"/>
          <w:rtl/>
        </w:rPr>
        <w:t xml:space="preserve"> לסיכומיו </w:t>
      </w:r>
      <w:r w:rsidR="00F33C7E">
        <w:rPr>
          <w:rFonts w:eastAsia="Calibri" w:hint="cs"/>
          <w:kern w:val="28"/>
          <w:sz w:val="28"/>
          <w:rtl/>
        </w:rPr>
        <w:t>כהוכחה לכך שכוונת שיתוף בין בני</w:t>
      </w:r>
      <w:r w:rsidRPr="000B1CE7">
        <w:rPr>
          <w:rFonts w:eastAsia="Calibri" w:hint="cs"/>
          <w:kern w:val="28"/>
          <w:sz w:val="28"/>
          <w:rtl/>
        </w:rPr>
        <w:t xml:space="preserve"> הזוג, </w:t>
      </w:r>
      <w:r w:rsidR="00BA40C8">
        <w:rPr>
          <w:rFonts w:eastAsia="Calibri" w:hint="cs"/>
          <w:kern w:val="28"/>
          <w:sz w:val="28"/>
          <w:rtl/>
        </w:rPr>
        <w:t>מחייב</w:t>
      </w:r>
      <w:r w:rsidRPr="000B1CE7">
        <w:rPr>
          <w:rFonts w:eastAsia="Calibri" w:hint="cs"/>
          <w:kern w:val="28"/>
          <w:sz w:val="28"/>
          <w:rtl/>
        </w:rPr>
        <w:t>ת לקבוע שהתובעת הנה בעל מחצית הזכויות בבית מגורי הצדדים.</w:t>
      </w:r>
    </w:p>
    <w:p w14:paraId="28775700" w14:textId="77777777" w:rsidR="000B1CE7" w:rsidRPr="000B1CE7" w:rsidRDefault="000B1CE7" w:rsidP="000B1CE7">
      <w:pPr>
        <w:snapToGrid w:val="0"/>
        <w:spacing w:after="120" w:line="276" w:lineRule="auto"/>
        <w:ind w:firstLine="397"/>
        <w:rPr>
          <w:rFonts w:eastAsia="Calibri"/>
          <w:kern w:val="28"/>
          <w:sz w:val="28"/>
          <w:rtl/>
        </w:rPr>
      </w:pPr>
      <w:r w:rsidRPr="000B1CE7">
        <w:rPr>
          <w:rFonts w:eastAsia="Calibri" w:hint="cs"/>
          <w:kern w:val="28"/>
          <w:sz w:val="28"/>
          <w:rtl/>
        </w:rPr>
        <w:t xml:space="preserve">לאור האמור לעיל אין להם כל שייכות למקרה הנדון בפנינו, מאחר ופסקי הדין המצורפים, </w:t>
      </w:r>
      <w:r w:rsidRPr="000B1CE7">
        <w:rPr>
          <w:rFonts w:eastAsia="Calibri"/>
          <w:kern w:val="28"/>
          <w:sz w:val="28"/>
          <w:rtl/>
        </w:rPr>
        <w:br/>
      </w:r>
      <w:r w:rsidRPr="000B1CE7">
        <w:rPr>
          <w:rFonts w:eastAsia="Calibri" w:hint="cs"/>
          <w:kern w:val="28"/>
          <w:sz w:val="28"/>
          <w:rtl/>
        </w:rPr>
        <w:t xml:space="preserve">עוסקים בנכסים שערב הנישואין לא היו ברי איזון כפי שנקבע בחוק יחסי ממון סעיף 5 </w:t>
      </w:r>
      <w:r w:rsidRPr="000B1CE7">
        <w:rPr>
          <w:rFonts w:eastAsia="Calibri" w:hint="cs"/>
          <w:kern w:val="28"/>
          <w:sz w:val="28"/>
          <w:szCs w:val="24"/>
          <w:rtl/>
        </w:rPr>
        <w:t>(א)</w:t>
      </w:r>
      <w:r w:rsidRPr="000B1CE7">
        <w:rPr>
          <w:rFonts w:eastAsia="Calibri" w:hint="cs"/>
          <w:kern w:val="28"/>
          <w:sz w:val="28"/>
          <w:rtl/>
        </w:rPr>
        <w:t xml:space="preserve"> </w:t>
      </w:r>
      <w:r w:rsidRPr="000B1CE7">
        <w:rPr>
          <w:rFonts w:eastAsia="Calibri" w:hint="cs"/>
          <w:kern w:val="28"/>
          <w:sz w:val="28"/>
          <w:szCs w:val="24"/>
          <w:rtl/>
        </w:rPr>
        <w:t>(1)</w:t>
      </w:r>
      <w:r w:rsidRPr="000B1CE7">
        <w:rPr>
          <w:rFonts w:eastAsia="Calibri" w:hint="cs"/>
          <w:kern w:val="28"/>
          <w:sz w:val="28"/>
          <w:rtl/>
        </w:rPr>
        <w:t xml:space="preserve">, והם הוכנסו למסת האיזון בעקבות כוונת שיתוף שנוצרה בין הצדדים במהלך חייהם המשותפים </w:t>
      </w:r>
      <w:r w:rsidRPr="000B1CE7">
        <w:rPr>
          <w:rFonts w:eastAsia="Calibri"/>
          <w:kern w:val="28"/>
          <w:sz w:val="28"/>
          <w:rtl/>
        </w:rPr>
        <w:br/>
      </w:r>
      <w:r w:rsidRPr="000B1CE7">
        <w:rPr>
          <w:rFonts w:eastAsia="Calibri" w:hint="cs"/>
          <w:kern w:val="28"/>
          <w:sz w:val="28"/>
          <w:rtl/>
        </w:rPr>
        <w:t xml:space="preserve">במסגרת נישואיהם. </w:t>
      </w:r>
    </w:p>
    <w:p w14:paraId="05517598" w14:textId="19C7FABC" w:rsidR="000B1CE7" w:rsidRPr="000B1CE7" w:rsidRDefault="000B1CE7" w:rsidP="000B1CE7">
      <w:pPr>
        <w:snapToGrid w:val="0"/>
        <w:spacing w:after="120" w:line="276" w:lineRule="auto"/>
        <w:ind w:firstLine="397"/>
        <w:rPr>
          <w:rFonts w:eastAsia="Calibri"/>
          <w:kern w:val="28"/>
          <w:sz w:val="28"/>
          <w:rtl/>
        </w:rPr>
      </w:pPr>
      <w:r w:rsidRPr="000B1CE7">
        <w:rPr>
          <w:rFonts w:eastAsia="Calibri" w:hint="cs"/>
          <w:kern w:val="28"/>
          <w:sz w:val="28"/>
          <w:rtl/>
        </w:rPr>
        <w:t xml:space="preserve">לעומת זאת במקרה דנן הנכס הוחרג באמצעות הסכם ממון שנכתב נחתם ואושר בהתאם להוראות סעיפים 1, ו- 2 </w:t>
      </w:r>
      <w:r w:rsidRPr="000B1CE7">
        <w:rPr>
          <w:rFonts w:eastAsia="Calibri" w:hint="cs"/>
          <w:kern w:val="28"/>
          <w:sz w:val="28"/>
          <w:szCs w:val="24"/>
          <w:rtl/>
        </w:rPr>
        <w:t>(א)</w:t>
      </w:r>
      <w:r w:rsidRPr="000B1CE7">
        <w:rPr>
          <w:rFonts w:eastAsia="Calibri" w:hint="cs"/>
          <w:kern w:val="28"/>
          <w:sz w:val="28"/>
          <w:rtl/>
        </w:rPr>
        <w:t>, לחוק יחסי ממון, וכאמור לעיל, לא ניתן להפקיע הסכם ממון באמצעות כוונות שיתוף</w:t>
      </w:r>
      <w:r w:rsidR="009018F5">
        <w:rPr>
          <w:rFonts w:eastAsia="Calibri" w:hint="cs"/>
          <w:kern w:val="28"/>
          <w:sz w:val="28"/>
          <w:rtl/>
        </w:rPr>
        <w:t>,</w:t>
      </w:r>
      <w:r w:rsidRPr="000B1CE7">
        <w:rPr>
          <w:rFonts w:eastAsia="Calibri" w:hint="cs"/>
          <w:kern w:val="28"/>
          <w:sz w:val="28"/>
          <w:rtl/>
        </w:rPr>
        <w:t xml:space="preserve"> ככל שיהיו מוכחות. </w:t>
      </w:r>
    </w:p>
    <w:p w14:paraId="2118EC7C" w14:textId="64A241C6" w:rsidR="000B1CE7" w:rsidRPr="000B1CE7" w:rsidRDefault="000B1CE7" w:rsidP="000B1CE7">
      <w:pPr>
        <w:snapToGrid w:val="0"/>
        <w:spacing w:after="120" w:line="276" w:lineRule="auto"/>
        <w:ind w:firstLine="397"/>
        <w:rPr>
          <w:rFonts w:eastAsia="Calibri"/>
          <w:kern w:val="28"/>
          <w:sz w:val="28"/>
          <w:rtl/>
        </w:rPr>
      </w:pPr>
      <w:r w:rsidRPr="000B1CE7">
        <w:rPr>
          <w:rFonts w:eastAsia="Calibri" w:hint="cs"/>
          <w:kern w:val="28"/>
          <w:sz w:val="28"/>
          <w:rtl/>
        </w:rPr>
        <w:t xml:space="preserve">כמו כן </w:t>
      </w:r>
      <w:r w:rsidRPr="000B1CE7">
        <w:rPr>
          <w:rFonts w:eastAsia="Calibri" w:hint="cs"/>
          <w:kern w:val="28"/>
          <w:sz w:val="28"/>
          <w:szCs w:val="24"/>
          <w:rtl/>
        </w:rPr>
        <w:t>(מספר חודשים)</w:t>
      </w:r>
      <w:r w:rsidRPr="000B1CE7">
        <w:rPr>
          <w:rFonts w:eastAsia="Calibri" w:hint="cs"/>
          <w:kern w:val="28"/>
          <w:sz w:val="28"/>
          <w:rtl/>
        </w:rPr>
        <w:t xml:space="preserve"> לאחר הגשת סיכומי התובעת צירף ב"כ התובעת פסק דין </w:t>
      </w:r>
      <w:r w:rsidRPr="000B1CE7">
        <w:rPr>
          <w:rFonts w:eastAsia="Calibri" w:hint="cs"/>
          <w:kern w:val="28"/>
          <w:sz w:val="28"/>
          <w:szCs w:val="24"/>
          <w:rtl/>
        </w:rPr>
        <w:t>(בג"ץ 10072/17 פלוני נ' בית הדין הרבני הגדול ובית הדין האזורי)</w:t>
      </w:r>
      <w:r w:rsidRPr="000B1CE7">
        <w:rPr>
          <w:rFonts w:eastAsia="Calibri" w:hint="cs"/>
          <w:kern w:val="28"/>
          <w:sz w:val="28"/>
          <w:rtl/>
        </w:rPr>
        <w:t xml:space="preserve"> כדי להוכיח שהסכם הביטול שחתמו עליו הצדדים במהלך שנות נישואיהם</w:t>
      </w:r>
      <w:r w:rsidR="007554B0">
        <w:rPr>
          <w:rFonts w:eastAsia="Calibri" w:hint="cs"/>
          <w:kern w:val="28"/>
          <w:sz w:val="28"/>
          <w:rtl/>
        </w:rPr>
        <w:t>,</w:t>
      </w:r>
      <w:r w:rsidRPr="000B1CE7">
        <w:rPr>
          <w:rFonts w:eastAsia="Calibri" w:hint="cs"/>
          <w:kern w:val="28"/>
          <w:sz w:val="28"/>
          <w:rtl/>
        </w:rPr>
        <w:t xml:space="preserve"> אף שלא אושר בפני ערכאה שיפוטית</w:t>
      </w:r>
      <w:r w:rsidR="007554B0">
        <w:rPr>
          <w:rFonts w:eastAsia="Calibri" w:hint="cs"/>
          <w:kern w:val="28"/>
          <w:sz w:val="28"/>
          <w:rtl/>
        </w:rPr>
        <w:t>,</w:t>
      </w:r>
      <w:r w:rsidRPr="000B1CE7">
        <w:rPr>
          <w:rFonts w:eastAsia="Calibri" w:hint="cs"/>
          <w:kern w:val="28"/>
          <w:sz w:val="28"/>
          <w:rtl/>
        </w:rPr>
        <w:t xml:space="preserve"> ה</w:t>
      </w:r>
      <w:r w:rsidR="007554B0">
        <w:rPr>
          <w:rFonts w:eastAsia="Calibri" w:hint="cs"/>
          <w:kern w:val="28"/>
          <w:sz w:val="28"/>
          <w:rtl/>
        </w:rPr>
        <w:t>י</w:t>
      </w:r>
      <w:r w:rsidRPr="000B1CE7">
        <w:rPr>
          <w:rFonts w:eastAsia="Calibri" w:hint="cs"/>
          <w:kern w:val="28"/>
          <w:sz w:val="28"/>
          <w:rtl/>
        </w:rPr>
        <w:t xml:space="preserve">נו בעל תוקף מחייב, היות והצדדים פעלו במשותף על פי אותו הסכם ובפרט התובעת, יש להכיר בתוקפו של ההסכם מחמת התנהגותם של הצדדים להסכם. </w:t>
      </w:r>
    </w:p>
    <w:p w14:paraId="54352797" w14:textId="6FF1915A" w:rsidR="000B1CE7" w:rsidRPr="000B1CE7" w:rsidRDefault="000B1CE7" w:rsidP="000B1CE7">
      <w:pPr>
        <w:snapToGrid w:val="0"/>
        <w:spacing w:after="120" w:line="276" w:lineRule="auto"/>
        <w:ind w:firstLine="397"/>
        <w:rPr>
          <w:rFonts w:eastAsia="Calibri"/>
          <w:kern w:val="28"/>
          <w:sz w:val="28"/>
          <w:rtl/>
        </w:rPr>
      </w:pPr>
      <w:r w:rsidRPr="000B1CE7">
        <w:rPr>
          <w:rFonts w:eastAsia="Calibri" w:hint="cs"/>
          <w:kern w:val="28"/>
          <w:sz w:val="28"/>
          <w:rtl/>
        </w:rPr>
        <w:t>צירופו של פסק הדין</w:t>
      </w:r>
      <w:r w:rsidRPr="000B1CE7">
        <w:rPr>
          <w:rFonts w:eastAsia="Calibri" w:hint="cs"/>
          <w:kern w:val="28"/>
          <w:sz w:val="28"/>
          <w:szCs w:val="24"/>
          <w:rtl/>
        </w:rPr>
        <w:t xml:space="preserve"> </w:t>
      </w:r>
      <w:r w:rsidRPr="000B1CE7">
        <w:rPr>
          <w:rFonts w:eastAsia="Calibri" w:hint="cs"/>
          <w:kern w:val="28"/>
          <w:sz w:val="28"/>
          <w:rtl/>
        </w:rPr>
        <w:t xml:space="preserve">האמור הוא טעות </w:t>
      </w:r>
      <w:r w:rsidRPr="000B1CE7">
        <w:rPr>
          <w:rFonts w:eastAsia="Calibri" w:hint="cs"/>
          <w:kern w:val="28"/>
          <w:sz w:val="28"/>
          <w:szCs w:val="24"/>
          <w:rtl/>
        </w:rPr>
        <w:t>(או הטעיה)</w:t>
      </w:r>
      <w:r w:rsidRPr="000B1CE7">
        <w:rPr>
          <w:rFonts w:eastAsia="Calibri" w:hint="cs"/>
          <w:kern w:val="28"/>
          <w:sz w:val="28"/>
          <w:rtl/>
        </w:rPr>
        <w:t xml:space="preserve"> היות והוא משולל כל דמיון, שהרי שם בפסק הדין מדובר במקרה שהצדדים חתמו על הסכם הפרדת רכוש באמצע שנות נישואיהם שלא קיבל כל אישור משפטי ואף לא בא לבטל הסכם ממון קודם, אלא שהצדדים פעלו על פי ההסכם ומימשו אותו, קבע בית הדין כי יש לראות בהתנהגותם מתן תוקף להסכם הממון למרות שההסכם לא קיבל אישור, בניגוד למקרה דנן שההסכם עליו חתמו הצדדים באמצע שנות נישואיהם בא לבטל הסכם ממון שנחתם טרם נישואי הצדדים וקיבל א</w:t>
      </w:r>
      <w:r w:rsidR="00F33C7E">
        <w:rPr>
          <w:rFonts w:eastAsia="Calibri" w:hint="cs"/>
          <w:kern w:val="28"/>
          <w:sz w:val="28"/>
          <w:rtl/>
        </w:rPr>
        <w:t>ישור משפטי, בוודאי שהתנהגות בני</w:t>
      </w:r>
      <w:r w:rsidRPr="000B1CE7">
        <w:rPr>
          <w:rFonts w:eastAsia="Calibri" w:hint="cs"/>
          <w:kern w:val="28"/>
          <w:sz w:val="28"/>
          <w:rtl/>
        </w:rPr>
        <w:t xml:space="preserve"> הזוג לא יכולה לבוא במקום אישור ערכאה שיפוטית.  </w:t>
      </w:r>
    </w:p>
    <w:p w14:paraId="163C9DD4" w14:textId="4D5B94D2" w:rsidR="000B1CE7" w:rsidRPr="000B1CE7" w:rsidRDefault="000B1CE7" w:rsidP="000B1CE7">
      <w:pPr>
        <w:snapToGrid w:val="0"/>
        <w:spacing w:after="120" w:line="276" w:lineRule="auto"/>
        <w:rPr>
          <w:rFonts w:eastAsia="Calibri"/>
          <w:kern w:val="28"/>
          <w:sz w:val="28"/>
          <w:rtl/>
        </w:rPr>
      </w:pPr>
      <w:r w:rsidRPr="000B1CE7">
        <w:rPr>
          <w:rFonts w:eastAsia="Calibri" w:hint="cs"/>
          <w:kern w:val="28"/>
          <w:sz w:val="28"/>
          <w:rtl/>
        </w:rPr>
        <w:lastRenderedPageBreak/>
        <w:t xml:space="preserve">     </w:t>
      </w:r>
      <w:r w:rsidRPr="00486E18">
        <w:rPr>
          <w:rFonts w:eastAsia="Calibri" w:hint="cs"/>
          <w:kern w:val="28"/>
          <w:sz w:val="32"/>
          <w:rtl/>
        </w:rPr>
        <w:t>בסיכומים</w:t>
      </w:r>
      <w:r w:rsidRPr="000B1CE7">
        <w:rPr>
          <w:rFonts w:eastAsia="Calibri" w:hint="cs"/>
          <w:kern w:val="28"/>
          <w:sz w:val="28"/>
          <w:szCs w:val="24"/>
          <w:rtl/>
        </w:rPr>
        <w:t xml:space="preserve"> [נספח 34)</w:t>
      </w:r>
      <w:r w:rsidRPr="000B1CE7">
        <w:rPr>
          <w:rFonts w:eastAsia="Calibri" w:hint="cs"/>
          <w:kern w:val="28"/>
          <w:sz w:val="28"/>
          <w:rtl/>
        </w:rPr>
        <w:t xml:space="preserve"> צירף ב"כ התובעת פסק דין </w:t>
      </w:r>
      <w:r w:rsidRPr="000B1CE7">
        <w:rPr>
          <w:rFonts w:eastAsia="Calibri" w:hint="cs"/>
          <w:kern w:val="28"/>
          <w:sz w:val="28"/>
          <w:szCs w:val="24"/>
          <w:rtl/>
        </w:rPr>
        <w:t>(ע"א 7687/04 ששון נ' ששון)</w:t>
      </w:r>
      <w:r w:rsidRPr="000B1CE7">
        <w:rPr>
          <w:rFonts w:eastAsia="Calibri" w:hint="cs"/>
          <w:kern w:val="28"/>
          <w:sz w:val="28"/>
          <w:rtl/>
        </w:rPr>
        <w:t xml:space="preserve">, בפס"ד זה קיימים אלמנטים ספציפיים שאינם במקרה דנן. כדוגמא, במקרה שם הסכם הממון אמנם מחריג נכסים אבל לא מונע משיתוף בעתיד, ולכן הסכם רכישת נכס עליו </w:t>
      </w:r>
      <w:r w:rsidR="00F33C7E">
        <w:rPr>
          <w:rFonts w:eastAsia="Calibri" w:hint="cs"/>
          <w:kern w:val="28"/>
          <w:sz w:val="28"/>
          <w:rtl/>
        </w:rPr>
        <w:t>היו חתומים שני בני</w:t>
      </w:r>
      <w:r w:rsidRPr="000B1CE7">
        <w:rPr>
          <w:rFonts w:eastAsia="Calibri" w:hint="cs"/>
          <w:kern w:val="28"/>
          <w:sz w:val="28"/>
          <w:rtl/>
        </w:rPr>
        <w:t xml:space="preserve"> הזוג מוכיח שיתוף ברור ואינו סותר את הסכם הממון שנחתם ערב הנישואין, ואין להקיש למקרה שבפנינו, בו על הסכמי רכישת הנכס חתם הנתבע בלבד, ובהסכם הממון הוחרג ספציפית הבית והמגרש. </w:t>
      </w:r>
    </w:p>
    <w:p w14:paraId="2E7F9CEB" w14:textId="7924DB7D" w:rsidR="000B1CE7" w:rsidRPr="000B1CE7" w:rsidRDefault="000B1CE7" w:rsidP="000B1CE7">
      <w:pPr>
        <w:snapToGrid w:val="0"/>
        <w:spacing w:after="120" w:line="276" w:lineRule="auto"/>
        <w:ind w:firstLine="397"/>
        <w:rPr>
          <w:rFonts w:eastAsia="Calibri"/>
          <w:kern w:val="28"/>
          <w:sz w:val="28"/>
        </w:rPr>
      </w:pPr>
      <w:r w:rsidRPr="000B1CE7">
        <w:rPr>
          <w:rFonts w:eastAsia="Calibri" w:hint="cs"/>
          <w:kern w:val="28"/>
          <w:sz w:val="28"/>
          <w:rtl/>
        </w:rPr>
        <w:t xml:space="preserve">לאחר שהארכתי לדחות את טענת התובעת לכוונת שיתוף בבית מנימוקים משפטיים, איני יכול שלא להתייחס לנתונים העובדתיים במקרה הנדון שמהם נוכל להסיק האם אכן התקיימה כוונת שיתוף בין בני הזוג. למרות שכאמור זה מיותר לאור הנימוקים המשפטיים, מאחר והתובעת וב"כ השקיעו מאמץ כה רב להוכיח כוונת שיתוף.  </w:t>
      </w:r>
    </w:p>
    <w:p w14:paraId="70B3A11C" w14:textId="0A42B7B3" w:rsidR="000B1CE7" w:rsidRPr="000B1CE7" w:rsidRDefault="000B1CE7" w:rsidP="000B1CE7">
      <w:pPr>
        <w:snapToGrid w:val="0"/>
        <w:spacing w:after="120" w:line="276" w:lineRule="auto"/>
        <w:ind w:firstLine="397"/>
        <w:rPr>
          <w:rFonts w:eastAsia="Calibri"/>
          <w:kern w:val="28"/>
          <w:sz w:val="28"/>
          <w:rtl/>
        </w:rPr>
      </w:pPr>
      <w:r w:rsidRPr="000B1CE7">
        <w:rPr>
          <w:rFonts w:eastAsia="Calibri" w:hint="cs"/>
          <w:kern w:val="28"/>
          <w:sz w:val="28"/>
          <w:rtl/>
        </w:rPr>
        <w:t xml:space="preserve">כבר כתבתי בפסק דין </w:t>
      </w:r>
      <w:r w:rsidR="00486E18">
        <w:rPr>
          <w:rFonts w:eastAsia="Calibri" w:hint="cs"/>
          <w:kern w:val="28"/>
          <w:sz w:val="28"/>
          <w:szCs w:val="24"/>
          <w:rtl/>
        </w:rPr>
        <w:t>(תיק 999700/1</w:t>
      </w:r>
      <w:r w:rsidRPr="000B1CE7">
        <w:rPr>
          <w:rFonts w:eastAsia="Calibri" w:hint="cs"/>
          <w:kern w:val="28"/>
          <w:sz w:val="28"/>
          <w:szCs w:val="24"/>
          <w:rtl/>
        </w:rPr>
        <w:t xml:space="preserve"> נתניה)</w:t>
      </w:r>
      <w:r w:rsidRPr="000B1CE7">
        <w:rPr>
          <w:rFonts w:eastAsia="Calibri" w:hint="cs"/>
          <w:kern w:val="28"/>
          <w:sz w:val="28"/>
          <w:rtl/>
        </w:rPr>
        <w:t xml:space="preserve">, שכידוע דרך האבחנה השיטתית לחזקת השיתוף בנכס ספציפי לאחר שכבר לא עומדת לצדדים חזקת השיתוף הכללית, </w:t>
      </w:r>
      <w:r w:rsidRPr="000B1CE7">
        <w:rPr>
          <w:rFonts w:eastAsia="Calibri" w:hint="cs"/>
          <w:kern w:val="28"/>
          <w:sz w:val="28"/>
          <w:szCs w:val="24"/>
          <w:rtl/>
        </w:rPr>
        <w:t>(שהרי אנו עוסקים בבני זוג שניש</w:t>
      </w:r>
      <w:r w:rsidR="00486E18">
        <w:rPr>
          <w:rFonts w:eastAsia="Calibri" w:hint="cs"/>
          <w:kern w:val="28"/>
          <w:sz w:val="28"/>
          <w:szCs w:val="24"/>
          <w:rtl/>
        </w:rPr>
        <w:t>או לאחר כניסתו של חוק יחסי ממון</w:t>
      </w:r>
      <w:r w:rsidRPr="000B1CE7">
        <w:rPr>
          <w:rFonts w:eastAsia="Calibri" w:hint="cs"/>
          <w:kern w:val="28"/>
          <w:sz w:val="28"/>
          <w:szCs w:val="24"/>
          <w:rtl/>
        </w:rPr>
        <w:t>)</w:t>
      </w:r>
      <w:r w:rsidRPr="000B1CE7">
        <w:rPr>
          <w:rFonts w:eastAsia="Calibri" w:hint="cs"/>
          <w:kern w:val="28"/>
          <w:sz w:val="28"/>
          <w:rtl/>
        </w:rPr>
        <w:t xml:space="preserve"> היא ע"י שכנוע בית הדין שאכן התקיימה כוונת שיתוף מוכחת.</w:t>
      </w:r>
    </w:p>
    <w:p w14:paraId="3638A2CA" w14:textId="77777777" w:rsidR="000B1CE7" w:rsidRPr="000B1CE7" w:rsidRDefault="000B1CE7" w:rsidP="000B1CE7">
      <w:pPr>
        <w:snapToGrid w:val="0"/>
        <w:spacing w:after="120" w:line="276" w:lineRule="auto"/>
        <w:ind w:firstLine="397"/>
        <w:rPr>
          <w:rFonts w:eastAsia="Calibri"/>
          <w:kern w:val="28"/>
          <w:sz w:val="28"/>
          <w:rtl/>
        </w:rPr>
      </w:pPr>
      <w:r w:rsidRPr="000B1CE7">
        <w:rPr>
          <w:rFonts w:eastAsia="Calibri" w:hint="cs"/>
          <w:kern w:val="28"/>
          <w:sz w:val="28"/>
          <w:rtl/>
        </w:rPr>
        <w:t xml:space="preserve">נטל ההוכחה מוטל על בן הזוג המבקש את השיתוף ובמקרה דנן האישה היא זו שמבקשת להחיל את חזקת השיתוף על בית המגורים, ועליה להוכיח כי קיימים אלמנטים עובדתיים ברורים לכוונת שיתוף.  </w:t>
      </w:r>
    </w:p>
    <w:p w14:paraId="35C9DD59" w14:textId="537D057B" w:rsidR="000B1CE7" w:rsidRPr="000B1CE7" w:rsidRDefault="000B1CE7" w:rsidP="000B1CE7">
      <w:pPr>
        <w:snapToGrid w:val="0"/>
        <w:spacing w:after="120" w:line="276" w:lineRule="auto"/>
        <w:ind w:firstLine="397"/>
        <w:rPr>
          <w:rFonts w:eastAsia="Calibri"/>
          <w:kern w:val="28"/>
          <w:sz w:val="28"/>
          <w:rtl/>
        </w:rPr>
      </w:pPr>
      <w:r w:rsidRPr="000B1CE7">
        <w:rPr>
          <w:rFonts w:eastAsia="Calibri" w:hint="cs"/>
          <w:kern w:val="28"/>
          <w:sz w:val="28"/>
          <w:rtl/>
        </w:rPr>
        <w:t>כאמור האישה במסגרת חקירתה בדיון להוכחת תביעתה בנושא הרכוש שהתקיים בבית הדין, וכן  בסיכומים שהגיש ב"כ</w:t>
      </w:r>
      <w:r w:rsidR="007C3C98">
        <w:rPr>
          <w:rFonts w:eastAsia="Calibri" w:hint="cs"/>
          <w:kern w:val="28"/>
          <w:sz w:val="28"/>
          <w:rtl/>
        </w:rPr>
        <w:t>,</w:t>
      </w:r>
      <w:r w:rsidRPr="000B1CE7">
        <w:rPr>
          <w:rFonts w:eastAsia="Calibri" w:hint="cs"/>
          <w:kern w:val="28"/>
          <w:sz w:val="28"/>
          <w:rtl/>
        </w:rPr>
        <w:t xml:space="preserve"> האריכו בהוכחות להוכיח את כוונת השיתוף מצד התובעת, ואכן ללא ספק ברור שמצ</w:t>
      </w:r>
      <w:r w:rsidR="007C3C98">
        <w:rPr>
          <w:rFonts w:eastAsia="Calibri" w:hint="cs"/>
          <w:kern w:val="28"/>
          <w:sz w:val="28"/>
          <w:rtl/>
        </w:rPr>
        <w:t>י</w:t>
      </w:r>
      <w:r w:rsidRPr="000B1CE7">
        <w:rPr>
          <w:rFonts w:eastAsia="Calibri" w:hint="cs"/>
          <w:kern w:val="28"/>
          <w:sz w:val="28"/>
          <w:rtl/>
        </w:rPr>
        <w:t>דה של האישה היית</w:t>
      </w:r>
      <w:r w:rsidRPr="000B1CE7">
        <w:rPr>
          <w:rFonts w:eastAsia="Calibri" w:hint="eastAsia"/>
          <w:kern w:val="28"/>
          <w:sz w:val="28"/>
          <w:rtl/>
        </w:rPr>
        <w:t>ה</w:t>
      </w:r>
      <w:r w:rsidRPr="000B1CE7">
        <w:rPr>
          <w:rFonts w:eastAsia="Calibri" w:hint="cs"/>
          <w:kern w:val="28"/>
          <w:sz w:val="28"/>
          <w:rtl/>
        </w:rPr>
        <w:t xml:space="preserve"> כוונה כנה לשיתוף ספציפי בדירה בה התגוררו הצדדים. </w:t>
      </w:r>
    </w:p>
    <w:p w14:paraId="1C3D817E" w14:textId="74713DE0" w:rsidR="000B1CE7" w:rsidRPr="000B1CE7" w:rsidRDefault="000B1CE7" w:rsidP="000B1CE7">
      <w:pPr>
        <w:snapToGrid w:val="0"/>
        <w:spacing w:after="120" w:line="276" w:lineRule="auto"/>
        <w:ind w:firstLine="397"/>
        <w:rPr>
          <w:rFonts w:eastAsia="Calibri"/>
          <w:kern w:val="28"/>
          <w:sz w:val="28"/>
          <w:rtl/>
        </w:rPr>
      </w:pPr>
      <w:r w:rsidRPr="000B1CE7">
        <w:rPr>
          <w:rFonts w:eastAsia="Calibri" w:hint="cs"/>
          <w:kern w:val="28"/>
          <w:sz w:val="28"/>
          <w:rtl/>
        </w:rPr>
        <w:t>לעומתה, אין כל הוכחה שאף מצ</w:t>
      </w:r>
      <w:r w:rsidR="007C3C98">
        <w:rPr>
          <w:rFonts w:eastAsia="Calibri" w:hint="cs"/>
          <w:kern w:val="28"/>
          <w:sz w:val="28"/>
          <w:rtl/>
        </w:rPr>
        <w:t>י</w:t>
      </w:r>
      <w:r w:rsidRPr="000B1CE7">
        <w:rPr>
          <w:rFonts w:eastAsia="Calibri" w:hint="cs"/>
          <w:kern w:val="28"/>
          <w:sz w:val="28"/>
          <w:rtl/>
        </w:rPr>
        <w:t>דו של הבעל היית</w:t>
      </w:r>
      <w:r w:rsidRPr="000B1CE7">
        <w:rPr>
          <w:rFonts w:eastAsia="Calibri" w:hint="eastAsia"/>
          <w:kern w:val="28"/>
          <w:sz w:val="28"/>
          <w:rtl/>
        </w:rPr>
        <w:t>ה</w:t>
      </w:r>
      <w:r w:rsidRPr="000B1CE7">
        <w:rPr>
          <w:rFonts w:eastAsia="Calibri" w:hint="cs"/>
          <w:kern w:val="28"/>
          <w:sz w:val="28"/>
          <w:rtl/>
        </w:rPr>
        <w:t xml:space="preserve"> כוונת לשיתוף. להיפך, ניתן להוכיח   </w:t>
      </w:r>
      <w:r w:rsidRPr="000B1CE7">
        <w:rPr>
          <w:rFonts w:eastAsia="Calibri"/>
          <w:kern w:val="28"/>
          <w:sz w:val="28"/>
          <w:rtl/>
        </w:rPr>
        <w:br/>
      </w:r>
      <w:r w:rsidRPr="000B1CE7">
        <w:rPr>
          <w:rFonts w:eastAsia="Calibri" w:hint="cs"/>
          <w:kern w:val="28"/>
          <w:sz w:val="28"/>
          <w:rtl/>
        </w:rPr>
        <w:t>שמצדו של הבעל לא היית</w:t>
      </w:r>
      <w:r w:rsidRPr="000B1CE7">
        <w:rPr>
          <w:rFonts w:eastAsia="Calibri" w:hint="eastAsia"/>
          <w:kern w:val="28"/>
          <w:sz w:val="28"/>
          <w:rtl/>
        </w:rPr>
        <w:t>ה</w:t>
      </w:r>
      <w:r w:rsidRPr="000B1CE7">
        <w:rPr>
          <w:rFonts w:eastAsia="Calibri" w:hint="cs"/>
          <w:kern w:val="28"/>
          <w:sz w:val="28"/>
          <w:rtl/>
        </w:rPr>
        <w:t xml:space="preserve"> כל כוונה לשיתוף.</w:t>
      </w:r>
    </w:p>
    <w:p w14:paraId="7E9D704C" w14:textId="0E859DBD" w:rsidR="000B1CE7" w:rsidRPr="000B1CE7" w:rsidRDefault="000B1CE7" w:rsidP="00F33C7E">
      <w:pPr>
        <w:snapToGrid w:val="0"/>
        <w:spacing w:after="120" w:line="276" w:lineRule="auto"/>
        <w:ind w:firstLine="397"/>
        <w:rPr>
          <w:rFonts w:eastAsia="Calibri"/>
          <w:kern w:val="28"/>
          <w:sz w:val="28"/>
          <w:rtl/>
        </w:rPr>
      </w:pPr>
      <w:r w:rsidRPr="000B1CE7">
        <w:rPr>
          <w:rFonts w:eastAsia="Calibri" w:hint="cs"/>
          <w:kern w:val="28"/>
          <w:sz w:val="28"/>
          <w:rtl/>
        </w:rPr>
        <w:t>ההוכחה הפשוטה ביותר לכך שלא היית</w:t>
      </w:r>
      <w:r w:rsidRPr="000B1CE7">
        <w:rPr>
          <w:rFonts w:eastAsia="Calibri" w:hint="eastAsia"/>
          <w:kern w:val="28"/>
          <w:sz w:val="28"/>
          <w:rtl/>
        </w:rPr>
        <w:t>ה</w:t>
      </w:r>
      <w:r w:rsidRPr="000B1CE7">
        <w:rPr>
          <w:rFonts w:eastAsia="Calibri" w:hint="cs"/>
          <w:kern w:val="28"/>
          <w:sz w:val="28"/>
          <w:rtl/>
        </w:rPr>
        <w:t xml:space="preserve"> כל כוונה לשיתו</w:t>
      </w:r>
      <w:r w:rsidR="00F33C7E">
        <w:rPr>
          <w:rFonts w:eastAsia="Calibri" w:hint="cs"/>
          <w:kern w:val="28"/>
          <w:sz w:val="28"/>
          <w:rtl/>
        </w:rPr>
        <w:t xml:space="preserve">ף מצדו של הבעל היא ממה שכאמור </w:t>
      </w:r>
      <w:r w:rsidRPr="000B1CE7">
        <w:rPr>
          <w:rFonts w:eastAsia="Calibri" w:hint="cs"/>
          <w:kern w:val="28"/>
          <w:sz w:val="28"/>
          <w:rtl/>
        </w:rPr>
        <w:t>הצדדים חתמו על הסכם ממון ערב נישואיהם בתאריך 20</w:t>
      </w:r>
      <w:r w:rsidR="00F33C7E">
        <w:rPr>
          <w:rFonts w:eastAsia="Calibri" w:hint="cs"/>
          <w:kern w:val="28"/>
          <w:sz w:val="28"/>
          <w:rtl/>
        </w:rPr>
        <w:t>.</w:t>
      </w:r>
      <w:r w:rsidRPr="000B1CE7">
        <w:rPr>
          <w:rFonts w:eastAsia="Calibri" w:hint="cs"/>
          <w:kern w:val="28"/>
          <w:sz w:val="28"/>
          <w:rtl/>
        </w:rPr>
        <w:t>9</w:t>
      </w:r>
      <w:r w:rsidR="00F33C7E">
        <w:rPr>
          <w:rFonts w:eastAsia="Calibri" w:hint="cs"/>
          <w:kern w:val="28"/>
          <w:sz w:val="28"/>
          <w:rtl/>
        </w:rPr>
        <w:t>.</w:t>
      </w:r>
      <w:r w:rsidRPr="000B1CE7">
        <w:rPr>
          <w:rFonts w:eastAsia="Calibri" w:hint="cs"/>
          <w:kern w:val="28"/>
          <w:sz w:val="28"/>
          <w:rtl/>
        </w:rPr>
        <w:t xml:space="preserve">02, הסכם המחריג באופן ברור את המגרש ואת אשר ייבנה עליו </w:t>
      </w:r>
      <w:r w:rsidRPr="000B1CE7">
        <w:rPr>
          <w:rFonts w:eastAsia="Calibri" w:hint="cs"/>
          <w:kern w:val="28"/>
          <w:sz w:val="28"/>
          <w:szCs w:val="24"/>
          <w:rtl/>
        </w:rPr>
        <w:t>(הבית)</w:t>
      </w:r>
      <w:r w:rsidRPr="000B1CE7">
        <w:rPr>
          <w:rFonts w:eastAsia="Calibri" w:hint="cs"/>
          <w:kern w:val="28"/>
          <w:sz w:val="28"/>
          <w:rtl/>
        </w:rPr>
        <w:t>. הסכם זה אושר ע"י נוטריון.</w:t>
      </w:r>
    </w:p>
    <w:p w14:paraId="78EA1648" w14:textId="26BA13F3" w:rsidR="000B1CE7" w:rsidRPr="000B1CE7" w:rsidRDefault="000B1CE7" w:rsidP="00F33C7E">
      <w:pPr>
        <w:snapToGrid w:val="0"/>
        <w:spacing w:after="120" w:line="276" w:lineRule="auto"/>
        <w:ind w:left="360"/>
        <w:rPr>
          <w:rFonts w:ascii="FrankRuehl" w:eastAsia="Calibri" w:hAnsi="FrankRuehl"/>
          <w:kern w:val="28"/>
          <w:szCs w:val="22"/>
          <w:rtl/>
          <w:lang w:eastAsia="he-IL"/>
        </w:rPr>
      </w:pPr>
      <w:r w:rsidRPr="000B1CE7">
        <w:rPr>
          <w:rFonts w:ascii="FrankRuehl" w:eastAsia="Calibri" w:hAnsi="FrankRuehl" w:hint="cs"/>
          <w:kern w:val="28"/>
          <w:sz w:val="28"/>
          <w:rtl/>
          <w:lang w:eastAsia="he-IL"/>
        </w:rPr>
        <w:t>בתאריך 22</w:t>
      </w:r>
      <w:r w:rsidR="00F33C7E">
        <w:rPr>
          <w:rFonts w:ascii="FrankRuehl" w:eastAsia="Calibri" w:hAnsi="FrankRuehl" w:hint="cs"/>
          <w:kern w:val="28"/>
          <w:sz w:val="28"/>
          <w:rtl/>
          <w:lang w:eastAsia="he-IL"/>
        </w:rPr>
        <w:t>.</w:t>
      </w:r>
      <w:r w:rsidRPr="000B1CE7">
        <w:rPr>
          <w:rFonts w:ascii="FrankRuehl" w:eastAsia="Calibri" w:hAnsi="FrankRuehl" w:hint="cs"/>
          <w:kern w:val="28"/>
          <w:sz w:val="28"/>
          <w:rtl/>
          <w:lang w:eastAsia="he-IL"/>
        </w:rPr>
        <w:t>5</w:t>
      </w:r>
      <w:r w:rsidR="00F33C7E">
        <w:rPr>
          <w:rFonts w:ascii="FrankRuehl" w:eastAsia="Calibri" w:hAnsi="FrankRuehl" w:hint="cs"/>
          <w:kern w:val="28"/>
          <w:sz w:val="28"/>
          <w:rtl/>
          <w:lang w:eastAsia="he-IL"/>
        </w:rPr>
        <w:t>.</w:t>
      </w:r>
      <w:r w:rsidRPr="000B1CE7">
        <w:rPr>
          <w:rFonts w:ascii="FrankRuehl" w:eastAsia="Calibri" w:hAnsi="FrankRuehl" w:hint="cs"/>
          <w:kern w:val="28"/>
          <w:sz w:val="28"/>
          <w:rtl/>
          <w:lang w:eastAsia="he-IL"/>
        </w:rPr>
        <w:t xml:space="preserve">07 חתמו הצדדים על מסמך כדלקמן: </w:t>
      </w:r>
    </w:p>
    <w:p w14:paraId="4765BFF7" w14:textId="2F1FDFB4" w:rsidR="000B1CE7" w:rsidRPr="00486E18" w:rsidRDefault="000B1CE7" w:rsidP="00486E18">
      <w:pPr>
        <w:snapToGrid w:val="0"/>
        <w:spacing w:after="120"/>
        <w:ind w:left="851" w:right="851"/>
        <w:rPr>
          <w:rFonts w:eastAsia="Calibri"/>
          <w:i/>
          <w:color w:val="000000" w:themeColor="text1"/>
          <w:kern w:val="28"/>
          <w:sz w:val="28"/>
          <w:rtl/>
        </w:rPr>
      </w:pPr>
      <w:r w:rsidRPr="00486E18">
        <w:rPr>
          <w:rFonts w:eastAsia="Calibri" w:hint="cs"/>
          <w:i/>
          <w:color w:val="000000" w:themeColor="text1"/>
          <w:kern w:val="28"/>
          <w:sz w:val="28"/>
          <w:rtl/>
        </w:rPr>
        <w:t xml:space="preserve">לכבוד </w:t>
      </w:r>
      <w:r w:rsidR="00F33C7E">
        <w:rPr>
          <w:rFonts w:eastAsia="Calibri" w:hint="cs"/>
          <w:i/>
          <w:color w:val="000000" w:themeColor="text1"/>
          <w:kern w:val="28"/>
          <w:sz w:val="28"/>
          <w:rtl/>
        </w:rPr>
        <w:t>עו"ד</w:t>
      </w:r>
      <w:r w:rsidRPr="00486E18">
        <w:rPr>
          <w:rFonts w:eastAsia="Calibri" w:hint="cs"/>
          <w:i/>
          <w:color w:val="000000" w:themeColor="text1"/>
          <w:kern w:val="28"/>
          <w:sz w:val="28"/>
          <w:rtl/>
        </w:rPr>
        <w:t xml:space="preserve">... </w:t>
      </w:r>
    </w:p>
    <w:p w14:paraId="258251A8" w14:textId="77777777" w:rsidR="000B1CE7" w:rsidRPr="00486E18" w:rsidRDefault="000B1CE7" w:rsidP="00486E18">
      <w:pPr>
        <w:snapToGrid w:val="0"/>
        <w:spacing w:after="120"/>
        <w:ind w:left="851" w:right="851"/>
        <w:rPr>
          <w:rFonts w:eastAsia="Calibri"/>
          <w:i/>
          <w:color w:val="000000" w:themeColor="text1"/>
          <w:kern w:val="28"/>
          <w:sz w:val="28"/>
          <w:rtl/>
        </w:rPr>
      </w:pPr>
      <w:r w:rsidRPr="00486E18">
        <w:rPr>
          <w:rFonts w:eastAsia="Calibri" w:hint="cs"/>
          <w:i/>
          <w:color w:val="000000" w:themeColor="text1"/>
          <w:kern w:val="28"/>
          <w:sz w:val="28"/>
          <w:rtl/>
        </w:rPr>
        <w:t xml:space="preserve">נתניה. </w:t>
      </w:r>
    </w:p>
    <w:p w14:paraId="1383553A" w14:textId="53AAA628" w:rsidR="000B1CE7" w:rsidRPr="00486E18" w:rsidRDefault="000B1CE7" w:rsidP="00F33C7E">
      <w:pPr>
        <w:snapToGrid w:val="0"/>
        <w:spacing w:after="120"/>
        <w:ind w:left="851" w:right="851"/>
        <w:rPr>
          <w:rFonts w:eastAsia="Calibri"/>
          <w:i/>
          <w:color w:val="000000" w:themeColor="text1"/>
          <w:kern w:val="28"/>
          <w:sz w:val="28"/>
          <w:rtl/>
        </w:rPr>
      </w:pPr>
      <w:r w:rsidRPr="00486E18">
        <w:rPr>
          <w:rFonts w:eastAsia="Calibri" w:hint="cs"/>
          <w:i/>
          <w:color w:val="000000" w:themeColor="text1"/>
          <w:kern w:val="28"/>
          <w:sz w:val="28"/>
          <w:rtl/>
        </w:rPr>
        <w:t>הנדון: הסכם ממון טרום נישואין מיום 20</w:t>
      </w:r>
      <w:r w:rsidR="00F33C7E">
        <w:rPr>
          <w:rFonts w:eastAsia="Calibri" w:hint="cs"/>
          <w:i/>
          <w:color w:val="000000" w:themeColor="text1"/>
          <w:kern w:val="28"/>
          <w:sz w:val="28"/>
          <w:rtl/>
        </w:rPr>
        <w:t>.</w:t>
      </w:r>
      <w:r w:rsidRPr="00486E18">
        <w:rPr>
          <w:rFonts w:eastAsia="Calibri" w:hint="cs"/>
          <w:i/>
          <w:color w:val="000000" w:themeColor="text1"/>
          <w:kern w:val="28"/>
          <w:sz w:val="28"/>
          <w:rtl/>
        </w:rPr>
        <w:t>9</w:t>
      </w:r>
      <w:r w:rsidR="00F33C7E">
        <w:rPr>
          <w:rFonts w:eastAsia="Calibri" w:hint="cs"/>
          <w:i/>
          <w:color w:val="000000" w:themeColor="text1"/>
          <w:kern w:val="28"/>
          <w:sz w:val="28"/>
          <w:rtl/>
        </w:rPr>
        <w:t>.02</w:t>
      </w:r>
      <w:r w:rsidRPr="00486E18">
        <w:rPr>
          <w:rFonts w:eastAsia="Calibri" w:hint="cs"/>
          <w:i/>
          <w:color w:val="000000" w:themeColor="text1"/>
          <w:kern w:val="28"/>
          <w:sz w:val="28"/>
          <w:rtl/>
        </w:rPr>
        <w:t xml:space="preserve">. </w:t>
      </w:r>
    </w:p>
    <w:p w14:paraId="30695894" w14:textId="1CFFF2B9" w:rsidR="000B1CE7" w:rsidRPr="00486E18" w:rsidRDefault="00F33C7E" w:rsidP="00486E18">
      <w:pPr>
        <w:snapToGrid w:val="0"/>
        <w:spacing w:after="120"/>
        <w:ind w:left="851" w:right="851"/>
        <w:rPr>
          <w:rFonts w:eastAsia="Calibri"/>
          <w:i/>
          <w:color w:val="000000" w:themeColor="text1"/>
          <w:kern w:val="28"/>
          <w:sz w:val="28"/>
          <w:rtl/>
        </w:rPr>
      </w:pPr>
      <w:r>
        <w:rPr>
          <w:rFonts w:eastAsia="Calibri" w:hint="cs"/>
          <w:i/>
          <w:color w:val="000000" w:themeColor="text1"/>
          <w:kern w:val="28"/>
          <w:sz w:val="28"/>
          <w:rtl/>
        </w:rPr>
        <w:t>עו"ד</w:t>
      </w:r>
      <w:r w:rsidR="000B1CE7" w:rsidRPr="00486E18">
        <w:rPr>
          <w:rFonts w:eastAsia="Calibri" w:hint="cs"/>
          <w:i/>
          <w:color w:val="000000" w:themeColor="text1"/>
          <w:kern w:val="28"/>
          <w:sz w:val="28"/>
          <w:rtl/>
        </w:rPr>
        <w:t xml:space="preserve">... שלום רב. </w:t>
      </w:r>
    </w:p>
    <w:p w14:paraId="5477FCAE" w14:textId="77777777" w:rsidR="000B1CE7" w:rsidRPr="00486E18" w:rsidRDefault="000B1CE7" w:rsidP="00486E18">
      <w:pPr>
        <w:pStyle w:val="aa"/>
        <w:rPr>
          <w:rtl/>
        </w:rPr>
      </w:pPr>
      <w:r w:rsidRPr="00486E18">
        <w:rPr>
          <w:rFonts w:hint="cs"/>
          <w:rtl/>
        </w:rPr>
        <w:t>ההסכם שבנדון נחתם בנוכחותך (כנוטריון) בין החתומים מטה:</w:t>
      </w:r>
    </w:p>
    <w:p w14:paraId="1A259407" w14:textId="77777777" w:rsidR="000B1CE7" w:rsidRPr="00486E18" w:rsidRDefault="000B1CE7" w:rsidP="00486E18">
      <w:pPr>
        <w:snapToGrid w:val="0"/>
        <w:spacing w:after="120"/>
        <w:ind w:left="851" w:right="851"/>
        <w:rPr>
          <w:rFonts w:eastAsia="Calibri"/>
          <w:i/>
          <w:color w:val="000000" w:themeColor="text1"/>
          <w:kern w:val="28"/>
          <w:sz w:val="28"/>
          <w:rtl/>
        </w:rPr>
      </w:pPr>
      <w:r w:rsidRPr="00486E18">
        <w:rPr>
          <w:rFonts w:eastAsia="Calibri" w:hint="cs"/>
          <w:i/>
          <w:color w:val="000000" w:themeColor="text1"/>
          <w:kern w:val="28"/>
          <w:sz w:val="28"/>
          <w:rtl/>
        </w:rPr>
        <w:t xml:space="preserve">...., ת.ז. ....... ב. .... ת.ז. ....... </w:t>
      </w:r>
    </w:p>
    <w:p w14:paraId="2EAC8AD7" w14:textId="77777777" w:rsidR="000B1CE7" w:rsidRPr="00486E18" w:rsidRDefault="000B1CE7" w:rsidP="00486E18">
      <w:pPr>
        <w:snapToGrid w:val="0"/>
        <w:spacing w:after="120"/>
        <w:ind w:left="851" w:right="851"/>
        <w:rPr>
          <w:rFonts w:eastAsia="Calibri"/>
          <w:i/>
          <w:color w:val="000000" w:themeColor="text1"/>
          <w:kern w:val="28"/>
          <w:sz w:val="28"/>
          <w:rtl/>
        </w:rPr>
      </w:pPr>
      <w:r w:rsidRPr="00486E18">
        <w:rPr>
          <w:rFonts w:eastAsia="Calibri" w:hint="cs"/>
          <w:i/>
          <w:color w:val="000000" w:themeColor="text1"/>
          <w:kern w:val="28"/>
          <w:sz w:val="28"/>
          <w:rtl/>
        </w:rPr>
        <w:t>הרינו מבקשים בזאת לבטל את ההסכם שבנדון.</w:t>
      </w:r>
    </w:p>
    <w:p w14:paraId="2C5719B9" w14:textId="77777777" w:rsidR="000B1CE7" w:rsidRPr="00486E18" w:rsidRDefault="000B1CE7" w:rsidP="00486E18">
      <w:pPr>
        <w:snapToGrid w:val="0"/>
        <w:spacing w:after="120"/>
        <w:ind w:left="851" w:right="851"/>
        <w:rPr>
          <w:rFonts w:eastAsia="Calibri"/>
          <w:i/>
          <w:color w:val="000000" w:themeColor="text1"/>
          <w:kern w:val="28"/>
          <w:sz w:val="28"/>
          <w:rtl/>
        </w:rPr>
      </w:pPr>
      <w:r w:rsidRPr="00486E18">
        <w:rPr>
          <w:rFonts w:eastAsia="Calibri" w:hint="cs"/>
          <w:i/>
          <w:color w:val="000000" w:themeColor="text1"/>
          <w:kern w:val="28"/>
          <w:sz w:val="28"/>
          <w:rtl/>
        </w:rPr>
        <w:t>לראיה באנו על החתום . ...........</w:t>
      </w:r>
    </w:p>
    <w:p w14:paraId="248289DA" w14:textId="77777777" w:rsidR="000B1CE7" w:rsidRPr="000B1CE7" w:rsidRDefault="000B1CE7" w:rsidP="000B1CE7">
      <w:pPr>
        <w:snapToGrid w:val="0"/>
        <w:spacing w:after="120" w:line="276" w:lineRule="auto"/>
        <w:ind w:firstLine="397"/>
        <w:rPr>
          <w:rFonts w:eastAsia="Calibri"/>
          <w:kern w:val="28"/>
          <w:sz w:val="28"/>
          <w:rtl/>
        </w:rPr>
      </w:pPr>
      <w:r w:rsidRPr="000B1CE7">
        <w:rPr>
          <w:rFonts w:eastAsia="Calibri" w:hint="cs"/>
          <w:kern w:val="28"/>
          <w:sz w:val="28"/>
          <w:rtl/>
        </w:rPr>
        <w:t xml:space="preserve">מסמך זה לדבריהם ולהבנתם של כל הצדדים לנדון דנן, מוגדר כמסמך הסכם המבטל את הסכם הממון הקודם. </w:t>
      </w:r>
    </w:p>
    <w:p w14:paraId="3EEF3A26" w14:textId="592EF53C" w:rsidR="000B1CE7" w:rsidRPr="000B1CE7" w:rsidRDefault="000B1CE7" w:rsidP="000B1CE7">
      <w:pPr>
        <w:snapToGrid w:val="0"/>
        <w:spacing w:after="120" w:line="276" w:lineRule="auto"/>
        <w:ind w:firstLine="397"/>
        <w:rPr>
          <w:rFonts w:eastAsia="Calibri"/>
          <w:kern w:val="28"/>
          <w:sz w:val="28"/>
          <w:rtl/>
        </w:rPr>
      </w:pPr>
      <w:r w:rsidRPr="000B1CE7">
        <w:rPr>
          <w:rFonts w:eastAsia="Calibri" w:hint="cs"/>
          <w:kern w:val="28"/>
          <w:sz w:val="28"/>
          <w:rtl/>
        </w:rPr>
        <w:lastRenderedPageBreak/>
        <w:t>בשים לב, מסמך זה אמור להיות הסכם ממון חדש שנועד לקבוע שחלוקת הרכוש תהיה שונה ממה שנקבע בהסכם הראשון, דהיינו, אם בהסכם הראשון הבית והמגרש הוחרגו מהאיזון בצורה מפורטת ומפורשת, לפי זה ההסכם השני שבא לבטל את ההסכם הראשון היה צריך להיערך באותה מתכונת שנערך ההסכם הראשון</w:t>
      </w:r>
      <w:r w:rsidR="002612E4">
        <w:rPr>
          <w:rFonts w:eastAsia="Calibri" w:hint="cs"/>
          <w:kern w:val="28"/>
          <w:sz w:val="28"/>
          <w:rtl/>
        </w:rPr>
        <w:t>,</w:t>
      </w:r>
      <w:r w:rsidRPr="000B1CE7">
        <w:rPr>
          <w:rFonts w:eastAsia="Calibri" w:hint="cs"/>
          <w:kern w:val="28"/>
          <w:sz w:val="28"/>
          <w:rtl/>
        </w:rPr>
        <w:t xml:space="preserve"> והיה נדרש לפרט בו שהמגרש והבית אשר נבנה עליו יאוזנו בחלקים שווים בין הצדדים, אלא שהצדדים נ</w:t>
      </w:r>
      <w:r w:rsidR="00F33C7E">
        <w:rPr>
          <w:rFonts w:eastAsia="Calibri" w:hint="cs"/>
          <w:kern w:val="28"/>
          <w:sz w:val="28"/>
          <w:rtl/>
        </w:rPr>
        <w:t>י</w:t>
      </w:r>
      <w:r w:rsidRPr="000B1CE7">
        <w:rPr>
          <w:rFonts w:eastAsia="Calibri" w:hint="cs"/>
          <w:kern w:val="28"/>
          <w:sz w:val="28"/>
          <w:rtl/>
        </w:rPr>
        <w:t xml:space="preserve">סחו </w:t>
      </w:r>
      <w:r w:rsidRPr="000B1CE7">
        <w:rPr>
          <w:rFonts w:eastAsia="Calibri" w:hint="cs"/>
          <w:kern w:val="28"/>
          <w:sz w:val="28"/>
          <w:szCs w:val="24"/>
          <w:rtl/>
        </w:rPr>
        <w:t>(לדברי הבעל בפרוטוקול המסמך נכתב ע"י האישה)</w:t>
      </w:r>
      <w:r w:rsidRPr="000B1CE7">
        <w:rPr>
          <w:rFonts w:eastAsia="Calibri" w:hint="cs"/>
          <w:kern w:val="28"/>
          <w:sz w:val="28"/>
          <w:rtl/>
        </w:rPr>
        <w:t xml:space="preserve"> את המסמך כבקשה המופנית לנוטריון, מה שמעיד על חוסר הבנתה של התובעת בעניינים אלו, שהרי ברור שמסמך זה נכתב על פי דרישתה של התובעת.</w:t>
      </w:r>
    </w:p>
    <w:p w14:paraId="7A96A85B" w14:textId="77777777" w:rsidR="000B1CE7" w:rsidRPr="000B1CE7" w:rsidRDefault="000B1CE7" w:rsidP="000B1CE7">
      <w:pPr>
        <w:snapToGrid w:val="0"/>
        <w:spacing w:after="120" w:line="276" w:lineRule="auto"/>
        <w:ind w:firstLine="397"/>
        <w:rPr>
          <w:rFonts w:eastAsia="Calibri"/>
          <w:kern w:val="28"/>
          <w:sz w:val="28"/>
          <w:rtl/>
        </w:rPr>
      </w:pPr>
      <w:r w:rsidRPr="000B1CE7">
        <w:rPr>
          <w:rFonts w:eastAsia="Calibri" w:hint="cs"/>
          <w:kern w:val="28"/>
          <w:sz w:val="28"/>
          <w:rtl/>
        </w:rPr>
        <w:t>על כל פנים, המסמך עצמו אינו יכול להיות מוגדר כהסכם ממון, מאחר וכאמור הוא לא נוסח כהסכם ממון.</w:t>
      </w:r>
    </w:p>
    <w:p w14:paraId="00C5A220" w14:textId="13338B3F" w:rsidR="000B1CE7" w:rsidRPr="000B1CE7" w:rsidRDefault="000B1CE7" w:rsidP="000B1CE7">
      <w:pPr>
        <w:snapToGrid w:val="0"/>
        <w:spacing w:after="120" w:line="276" w:lineRule="auto"/>
        <w:ind w:firstLine="397"/>
        <w:rPr>
          <w:rFonts w:eastAsia="Calibri"/>
          <w:kern w:val="28"/>
          <w:sz w:val="28"/>
          <w:rtl/>
        </w:rPr>
      </w:pPr>
      <w:r w:rsidRPr="000B1CE7">
        <w:rPr>
          <w:rFonts w:eastAsia="Calibri" w:hint="cs"/>
          <w:kern w:val="28"/>
          <w:sz w:val="28"/>
          <w:rtl/>
        </w:rPr>
        <w:t>אך מה שיותר חשוב מהעיון במסמך, שאמנם הנתבע חתם</w:t>
      </w:r>
      <w:r w:rsidR="003C15A9">
        <w:rPr>
          <w:rFonts w:eastAsia="Calibri" w:hint="cs"/>
          <w:kern w:val="28"/>
          <w:sz w:val="28"/>
          <w:rtl/>
        </w:rPr>
        <w:t xml:space="preserve"> על המסמך לביטול ההסכם ממון אבל</w:t>
      </w:r>
      <w:r w:rsidRPr="000B1CE7">
        <w:rPr>
          <w:rFonts w:eastAsia="Calibri" w:hint="cs"/>
          <w:kern w:val="28"/>
          <w:sz w:val="28"/>
          <w:rtl/>
        </w:rPr>
        <w:t xml:space="preserve"> ללא שום כוונת שיתוף מצדו. אילו לנתבע היית</w:t>
      </w:r>
      <w:r w:rsidRPr="000B1CE7">
        <w:rPr>
          <w:rFonts w:eastAsia="Calibri" w:hint="eastAsia"/>
          <w:kern w:val="28"/>
          <w:sz w:val="28"/>
          <w:rtl/>
        </w:rPr>
        <w:t>ה</w:t>
      </w:r>
      <w:r w:rsidRPr="000B1CE7">
        <w:rPr>
          <w:rFonts w:eastAsia="Calibri" w:hint="cs"/>
          <w:kern w:val="28"/>
          <w:sz w:val="28"/>
          <w:rtl/>
        </w:rPr>
        <w:t xml:space="preserve"> כוונת שיתוף כנה ואמתית לשתף את </w:t>
      </w:r>
      <w:r w:rsidRPr="000B1CE7">
        <w:rPr>
          <w:rFonts w:eastAsia="Calibri"/>
          <w:kern w:val="28"/>
          <w:sz w:val="28"/>
          <w:rtl/>
        </w:rPr>
        <w:br/>
      </w:r>
      <w:r w:rsidRPr="000B1CE7">
        <w:rPr>
          <w:rFonts w:eastAsia="Calibri" w:hint="cs"/>
          <w:kern w:val="28"/>
          <w:sz w:val="28"/>
          <w:rtl/>
        </w:rPr>
        <w:t xml:space="preserve">התובעת בנכס, היה הנתבע דואג שהמסמך ינוסח כהסכם ממון מסודר המסדיר באופן ברור את </w:t>
      </w:r>
      <w:r w:rsidRPr="000B1CE7">
        <w:rPr>
          <w:rFonts w:eastAsia="Calibri"/>
          <w:kern w:val="28"/>
          <w:sz w:val="28"/>
          <w:rtl/>
        </w:rPr>
        <w:br/>
      </w:r>
      <w:r w:rsidRPr="000B1CE7">
        <w:rPr>
          <w:rFonts w:eastAsia="Calibri" w:hint="cs"/>
          <w:kern w:val="28"/>
          <w:sz w:val="28"/>
          <w:rtl/>
        </w:rPr>
        <w:t xml:space="preserve">איזון הנכס בחלקים שווים בינו לבין התובעת. </w:t>
      </w:r>
    </w:p>
    <w:p w14:paraId="38E94ADD" w14:textId="1A3AA859" w:rsidR="000B1CE7" w:rsidRPr="000B1CE7" w:rsidRDefault="000B1CE7" w:rsidP="0062125F">
      <w:pPr>
        <w:snapToGrid w:val="0"/>
        <w:spacing w:after="120" w:line="276" w:lineRule="auto"/>
        <w:ind w:firstLine="397"/>
        <w:rPr>
          <w:rFonts w:eastAsia="Calibri"/>
          <w:kern w:val="28"/>
          <w:rtl/>
        </w:rPr>
      </w:pPr>
      <w:r w:rsidRPr="000B1CE7">
        <w:rPr>
          <w:rFonts w:eastAsia="Calibri" w:hint="cs"/>
          <w:kern w:val="28"/>
          <w:rtl/>
        </w:rPr>
        <w:t>נתקדם לשלב הבא, בעקבות מסמך הבקשה שנשלח לנוטריון לבטל את הסכם הממון מתאריך 20</w:t>
      </w:r>
      <w:r w:rsidR="0062125F">
        <w:rPr>
          <w:rFonts w:eastAsia="Calibri" w:hint="cs"/>
          <w:kern w:val="28"/>
          <w:rtl/>
        </w:rPr>
        <w:t>.</w:t>
      </w:r>
      <w:r w:rsidRPr="000B1CE7">
        <w:rPr>
          <w:rFonts w:eastAsia="Calibri" w:hint="cs"/>
          <w:kern w:val="28"/>
          <w:rtl/>
        </w:rPr>
        <w:t>9</w:t>
      </w:r>
      <w:r w:rsidR="0062125F">
        <w:rPr>
          <w:rFonts w:eastAsia="Calibri" w:hint="cs"/>
          <w:kern w:val="28"/>
          <w:rtl/>
        </w:rPr>
        <w:t>.</w:t>
      </w:r>
      <w:r w:rsidRPr="000B1CE7">
        <w:rPr>
          <w:rFonts w:eastAsia="Calibri" w:hint="cs"/>
          <w:kern w:val="28"/>
          <w:rtl/>
        </w:rPr>
        <w:t xml:space="preserve">02, האם הנוטריון טיפל בבקשה באופן כלשהו. כגון, לבטל את הסכם הממון כבקשת הצדדים </w:t>
      </w:r>
      <w:r w:rsidRPr="000B1CE7">
        <w:rPr>
          <w:rFonts w:eastAsia="Calibri" w:hint="cs"/>
          <w:kern w:val="28"/>
          <w:szCs w:val="24"/>
          <w:rtl/>
        </w:rPr>
        <w:t>(כאמור זה אינו בסמכותו)</w:t>
      </w:r>
      <w:r w:rsidRPr="000B1CE7">
        <w:rPr>
          <w:rFonts w:eastAsia="Calibri" w:hint="cs"/>
          <w:kern w:val="28"/>
          <w:rtl/>
        </w:rPr>
        <w:t>, לחילופין להודיע לצדדים שאינו יכול להיעתר לבקשתם לביטול ההסכם, לחילופי חילופין, להודיע לצדדים מה עליהם לעשות כדי לבטל את הסכם ממון. התשובה לשאלה</w:t>
      </w:r>
      <w:r w:rsidR="0062125F">
        <w:rPr>
          <w:rFonts w:eastAsia="Calibri" w:hint="cs"/>
          <w:kern w:val="28"/>
          <w:rtl/>
        </w:rPr>
        <w:t>, הנוטריון לא עשה כלום. לא זו בלבד</w:t>
      </w:r>
      <w:r w:rsidRPr="000B1CE7">
        <w:rPr>
          <w:rFonts w:eastAsia="Calibri" w:hint="cs"/>
          <w:kern w:val="28"/>
          <w:rtl/>
        </w:rPr>
        <w:t>, אלא שהנוטריון לא טרח אפילו להתייחס אנושית לבקשה זו כמתבקש ולהגיב בהודעה כתובה שבקשה זו הגיעה אליו.</w:t>
      </w:r>
      <w:r w:rsidRPr="000B1CE7">
        <w:rPr>
          <w:rFonts w:eastAsia="Calibri"/>
          <w:kern w:val="28"/>
          <w:rtl/>
        </w:rPr>
        <w:tab/>
      </w:r>
      <w:r w:rsidRPr="000B1CE7">
        <w:rPr>
          <w:rFonts w:eastAsia="Calibri"/>
          <w:kern w:val="28"/>
          <w:rtl/>
        </w:rPr>
        <w:br/>
      </w:r>
      <w:r w:rsidRPr="000B1CE7">
        <w:rPr>
          <w:rFonts w:eastAsia="Calibri" w:hint="cs"/>
          <w:kern w:val="28"/>
          <w:rtl/>
        </w:rPr>
        <w:t xml:space="preserve">      רק בתאריך 21</w:t>
      </w:r>
      <w:r w:rsidR="0062125F">
        <w:rPr>
          <w:rFonts w:eastAsia="Calibri" w:hint="cs"/>
          <w:kern w:val="28"/>
          <w:rtl/>
        </w:rPr>
        <w:t>.</w:t>
      </w:r>
      <w:r w:rsidRPr="000B1CE7">
        <w:rPr>
          <w:rFonts w:eastAsia="Calibri" w:hint="cs"/>
          <w:kern w:val="28"/>
          <w:rtl/>
        </w:rPr>
        <w:t>4</w:t>
      </w:r>
      <w:r w:rsidR="0062125F">
        <w:rPr>
          <w:rFonts w:eastAsia="Calibri" w:hint="cs"/>
          <w:kern w:val="28"/>
          <w:rtl/>
        </w:rPr>
        <w:t>.</w:t>
      </w:r>
      <w:r w:rsidRPr="000B1CE7">
        <w:rPr>
          <w:rFonts w:eastAsia="Calibri" w:hint="cs"/>
          <w:kern w:val="28"/>
          <w:rtl/>
        </w:rPr>
        <w:t xml:space="preserve">16 </w:t>
      </w:r>
      <w:r w:rsidRPr="000B1CE7">
        <w:rPr>
          <w:rFonts w:eastAsia="Calibri" w:hint="cs"/>
          <w:kern w:val="28"/>
          <w:szCs w:val="24"/>
          <w:rtl/>
        </w:rPr>
        <w:t>(כאשר הצדדים כבר היו בהליכי גירושין בבית הדין)</w:t>
      </w:r>
      <w:r w:rsidRPr="000B1CE7">
        <w:rPr>
          <w:rFonts w:eastAsia="Calibri" w:hint="cs"/>
          <w:kern w:val="28"/>
          <w:rtl/>
        </w:rPr>
        <w:t xml:space="preserve"> שלח הנוטריון תצהיר לתיק בית הדין </w:t>
      </w:r>
      <w:r w:rsidRPr="000B1CE7">
        <w:rPr>
          <w:rFonts w:eastAsia="Calibri" w:hint="cs"/>
          <w:kern w:val="28"/>
          <w:szCs w:val="24"/>
          <w:rtl/>
        </w:rPr>
        <w:t>(שכנראה נשלח על בקשת הנתבעת)</w:t>
      </w:r>
      <w:r w:rsidRPr="000B1CE7">
        <w:rPr>
          <w:rFonts w:eastAsia="Calibri" w:hint="cs"/>
          <w:kern w:val="28"/>
          <w:rtl/>
        </w:rPr>
        <w:t xml:space="preserve">, בו הוא מצהיר: </w:t>
      </w:r>
    </w:p>
    <w:p w14:paraId="68E9E4B0" w14:textId="46889EB8" w:rsidR="000B1CE7" w:rsidRPr="000B1CE7" w:rsidRDefault="0062125F" w:rsidP="0062125F">
      <w:pPr>
        <w:snapToGrid w:val="0"/>
        <w:spacing w:after="120"/>
        <w:ind w:left="851" w:right="851"/>
        <w:rPr>
          <w:rFonts w:eastAsia="Calibri"/>
          <w:i/>
          <w:color w:val="000000" w:themeColor="text1"/>
          <w:kern w:val="28"/>
          <w:rtl/>
          <w:lang w:eastAsia="he-IL"/>
        </w:rPr>
      </w:pPr>
      <w:r>
        <w:rPr>
          <w:rFonts w:eastAsia="Calibri" w:hint="cs"/>
          <w:i/>
          <w:color w:val="000000" w:themeColor="text1"/>
          <w:kern w:val="28"/>
          <w:rtl/>
          <w:lang w:eastAsia="he-IL"/>
        </w:rPr>
        <w:t>"</w:t>
      </w:r>
      <w:r w:rsidR="000B1CE7" w:rsidRPr="000B1CE7">
        <w:rPr>
          <w:rFonts w:eastAsia="Calibri" w:hint="cs"/>
          <w:i/>
          <w:color w:val="000000" w:themeColor="text1"/>
          <w:kern w:val="28"/>
          <w:rtl/>
          <w:lang w:eastAsia="he-IL"/>
        </w:rPr>
        <w:t>בתחילת יוני 2007 או בסמוך לו קיבלתי באמצעות הדואר מסמך הנושא את התאריך 22</w:t>
      </w:r>
      <w:r>
        <w:rPr>
          <w:rFonts w:eastAsia="Calibri" w:hint="cs"/>
          <w:i/>
          <w:color w:val="000000" w:themeColor="text1"/>
          <w:kern w:val="28"/>
          <w:rtl/>
          <w:lang w:eastAsia="he-IL"/>
        </w:rPr>
        <w:t>.</w:t>
      </w:r>
      <w:r w:rsidR="000B1CE7" w:rsidRPr="000B1CE7">
        <w:rPr>
          <w:rFonts w:eastAsia="Calibri" w:hint="cs"/>
          <w:i/>
          <w:color w:val="000000" w:themeColor="text1"/>
          <w:kern w:val="28"/>
          <w:rtl/>
          <w:lang w:eastAsia="he-IL"/>
        </w:rPr>
        <w:t>5</w:t>
      </w:r>
      <w:r>
        <w:rPr>
          <w:rFonts w:eastAsia="Calibri" w:hint="cs"/>
          <w:i/>
          <w:color w:val="000000" w:themeColor="text1"/>
          <w:kern w:val="28"/>
          <w:rtl/>
          <w:lang w:eastAsia="he-IL"/>
        </w:rPr>
        <w:t>.07 והנושא את הכותרת:</w:t>
      </w:r>
      <w:r w:rsidR="000B1CE7" w:rsidRPr="000B1CE7">
        <w:rPr>
          <w:rFonts w:eastAsia="Calibri" w:hint="cs"/>
          <w:i/>
          <w:color w:val="000000" w:themeColor="text1"/>
          <w:kern w:val="28"/>
          <w:rtl/>
          <w:lang w:eastAsia="he-IL"/>
        </w:rPr>
        <w:t>"הסכם ממון טרום נישואין מיום</w:t>
      </w:r>
      <w:r>
        <w:rPr>
          <w:rFonts w:eastAsia="Calibri" w:hint="cs"/>
          <w:i/>
          <w:color w:val="000000" w:themeColor="text1"/>
          <w:kern w:val="28"/>
          <w:rtl/>
          <w:lang w:eastAsia="he-IL"/>
        </w:rPr>
        <w:t xml:space="preserve"> </w:t>
      </w:r>
      <w:r w:rsidR="000B1CE7" w:rsidRPr="000B1CE7">
        <w:rPr>
          <w:rFonts w:eastAsia="Calibri" w:hint="cs"/>
          <w:i/>
          <w:color w:val="000000" w:themeColor="text1"/>
          <w:kern w:val="28"/>
          <w:rtl/>
          <w:lang w:eastAsia="he-IL"/>
        </w:rPr>
        <w:t>20</w:t>
      </w:r>
      <w:r>
        <w:rPr>
          <w:rFonts w:eastAsia="Calibri" w:hint="cs"/>
          <w:i/>
          <w:color w:val="000000" w:themeColor="text1"/>
          <w:kern w:val="28"/>
          <w:rtl/>
          <w:lang w:eastAsia="he-IL"/>
        </w:rPr>
        <w:t>.</w:t>
      </w:r>
      <w:r w:rsidR="000B1CE7" w:rsidRPr="000B1CE7">
        <w:rPr>
          <w:rFonts w:eastAsia="Calibri" w:hint="cs"/>
          <w:i/>
          <w:color w:val="000000" w:themeColor="text1"/>
          <w:kern w:val="28"/>
          <w:rtl/>
          <w:lang w:eastAsia="he-IL"/>
        </w:rPr>
        <w:t>9</w:t>
      </w:r>
      <w:r>
        <w:rPr>
          <w:rFonts w:eastAsia="Calibri" w:hint="cs"/>
          <w:i/>
          <w:color w:val="000000" w:themeColor="text1"/>
          <w:kern w:val="28"/>
          <w:rtl/>
          <w:lang w:eastAsia="he-IL"/>
        </w:rPr>
        <w:t>.</w:t>
      </w:r>
      <w:r w:rsidR="000B1CE7" w:rsidRPr="000B1CE7">
        <w:rPr>
          <w:rFonts w:eastAsia="Calibri" w:hint="cs"/>
          <w:i/>
          <w:color w:val="000000" w:themeColor="text1"/>
          <w:kern w:val="28"/>
          <w:rtl/>
          <w:lang w:eastAsia="he-IL"/>
        </w:rPr>
        <w:t>02" שהיה חתום לכאורה ע"י הצדדים להסכם ולפיו הם מבקשים לבטל את ההסכם.</w:t>
      </w:r>
      <w:r>
        <w:rPr>
          <w:rFonts w:eastAsia="Calibri" w:hint="cs"/>
          <w:i/>
          <w:color w:val="000000" w:themeColor="text1"/>
          <w:kern w:val="28"/>
          <w:rtl/>
          <w:lang w:eastAsia="he-IL"/>
        </w:rPr>
        <w:t>"</w:t>
      </w:r>
    </w:p>
    <w:p w14:paraId="6FF72886" w14:textId="65B32370" w:rsidR="000B1CE7" w:rsidRPr="000B1CE7" w:rsidRDefault="000B1CE7" w:rsidP="000B1CE7">
      <w:pPr>
        <w:snapToGrid w:val="0"/>
        <w:spacing w:after="120" w:line="276" w:lineRule="auto"/>
        <w:ind w:firstLine="397"/>
        <w:rPr>
          <w:rFonts w:eastAsia="Calibri"/>
          <w:kern w:val="28"/>
          <w:sz w:val="28"/>
          <w:rtl/>
        </w:rPr>
      </w:pPr>
      <w:r w:rsidRPr="000B1CE7">
        <w:rPr>
          <w:rFonts w:eastAsia="Calibri" w:hint="cs"/>
          <w:kern w:val="28"/>
          <w:sz w:val="28"/>
          <w:rtl/>
        </w:rPr>
        <w:t>כל הקורא את התצהיר של הנוטריון רואה שאין בו כלום, מלבד מה שהוא מאשר את העובדה השטחית שהוא קיבל מהצדדים בקשה לביטול הסכם הממון, תגובה מינימלית שכזו היה מצופה מהנוטריון שיגיב מיד עם קבלת הבקשה ולא ימתין כ-9 שנים ואז יגיב בעקבות בקשתה של התובעת.</w:t>
      </w:r>
    </w:p>
    <w:p w14:paraId="77DA8ECB" w14:textId="464C6BEE" w:rsidR="000B1CE7" w:rsidRPr="000B1CE7" w:rsidRDefault="000B1CE7" w:rsidP="000B1CE7">
      <w:pPr>
        <w:snapToGrid w:val="0"/>
        <w:spacing w:after="120" w:line="276" w:lineRule="auto"/>
        <w:ind w:firstLine="397"/>
        <w:rPr>
          <w:rFonts w:eastAsia="Calibri"/>
          <w:kern w:val="28"/>
          <w:sz w:val="28"/>
          <w:rtl/>
        </w:rPr>
      </w:pPr>
      <w:r w:rsidRPr="000B1CE7">
        <w:rPr>
          <w:rFonts w:eastAsia="Calibri" w:hint="cs"/>
          <w:kern w:val="28"/>
          <w:sz w:val="28"/>
          <w:rtl/>
        </w:rPr>
        <w:t>האם התנהלותו של הנוטריון כלפי התובעת בכל מה שקשור לבקשה שהוגשה לו לביטול הסכם הממון היית</w:t>
      </w:r>
      <w:r w:rsidRPr="000B1CE7">
        <w:rPr>
          <w:rFonts w:eastAsia="Calibri" w:hint="eastAsia"/>
          <w:kern w:val="28"/>
          <w:sz w:val="28"/>
          <w:rtl/>
        </w:rPr>
        <w:t>ה</w:t>
      </w:r>
      <w:r w:rsidRPr="000B1CE7">
        <w:rPr>
          <w:rFonts w:eastAsia="Calibri" w:hint="cs"/>
          <w:kern w:val="28"/>
          <w:sz w:val="28"/>
          <w:rtl/>
        </w:rPr>
        <w:t xml:space="preserve"> הוגנת, התשובה היא חד משמעית</w:t>
      </w:r>
      <w:r w:rsidR="006D5B03">
        <w:rPr>
          <w:rFonts w:eastAsia="Calibri" w:hint="cs"/>
          <w:kern w:val="28"/>
          <w:sz w:val="28"/>
          <w:rtl/>
        </w:rPr>
        <w:t xml:space="preserve"> -</w:t>
      </w:r>
      <w:r w:rsidRPr="000B1CE7">
        <w:rPr>
          <w:rFonts w:eastAsia="Calibri" w:hint="cs"/>
          <w:kern w:val="28"/>
          <w:sz w:val="28"/>
          <w:rtl/>
        </w:rPr>
        <w:t xml:space="preserve"> וודאי שלא! </w:t>
      </w:r>
    </w:p>
    <w:p w14:paraId="16A4F42A" w14:textId="77777777" w:rsidR="000B1CE7" w:rsidRPr="000B1CE7" w:rsidRDefault="000B1CE7" w:rsidP="000B1CE7">
      <w:pPr>
        <w:snapToGrid w:val="0"/>
        <w:spacing w:after="120" w:line="276" w:lineRule="auto"/>
        <w:ind w:firstLine="397"/>
        <w:rPr>
          <w:rFonts w:eastAsia="Calibri"/>
          <w:kern w:val="28"/>
          <w:sz w:val="28"/>
          <w:rtl/>
        </w:rPr>
      </w:pPr>
      <w:r w:rsidRPr="000B1CE7">
        <w:rPr>
          <w:rFonts w:eastAsia="Calibri" w:hint="cs"/>
          <w:kern w:val="28"/>
          <w:sz w:val="28"/>
          <w:rtl/>
        </w:rPr>
        <w:t>יש בהתנהלות של הנוטריון התעלמות מכוונת מבקשתה של התובעת המופנית אליו לביטול הסכם הממון.</w:t>
      </w:r>
    </w:p>
    <w:p w14:paraId="5137B0D2" w14:textId="02C18CD8" w:rsidR="000B1CE7" w:rsidRPr="000B1CE7" w:rsidRDefault="000B1CE7" w:rsidP="006D5B03">
      <w:pPr>
        <w:snapToGrid w:val="0"/>
        <w:spacing w:after="120" w:line="276" w:lineRule="auto"/>
        <w:ind w:firstLine="397"/>
        <w:rPr>
          <w:rFonts w:eastAsia="Calibri"/>
          <w:kern w:val="28"/>
          <w:sz w:val="28"/>
          <w:rtl/>
        </w:rPr>
      </w:pPr>
      <w:r w:rsidRPr="000B1CE7">
        <w:rPr>
          <w:rFonts w:eastAsia="Calibri" w:hint="cs"/>
          <w:kern w:val="28"/>
          <w:sz w:val="28"/>
          <w:rtl/>
        </w:rPr>
        <w:t xml:space="preserve">יתירה מזו, האישה בחקירתה </w:t>
      </w:r>
      <w:r w:rsidRPr="000B1CE7">
        <w:rPr>
          <w:rFonts w:eastAsia="Calibri" w:hint="cs"/>
          <w:kern w:val="28"/>
          <w:sz w:val="28"/>
          <w:szCs w:val="24"/>
          <w:rtl/>
        </w:rPr>
        <w:t>(כפי שמופיע בפרוטוקול מתאריך 3</w:t>
      </w:r>
      <w:r w:rsidR="006D5B03">
        <w:rPr>
          <w:rFonts w:eastAsia="Calibri" w:hint="cs"/>
          <w:kern w:val="28"/>
          <w:sz w:val="28"/>
          <w:szCs w:val="24"/>
          <w:rtl/>
        </w:rPr>
        <w:t>.</w:t>
      </w:r>
      <w:r w:rsidRPr="000B1CE7">
        <w:rPr>
          <w:rFonts w:eastAsia="Calibri" w:hint="cs"/>
          <w:kern w:val="28"/>
          <w:sz w:val="28"/>
          <w:szCs w:val="24"/>
          <w:rtl/>
        </w:rPr>
        <w:t>5</w:t>
      </w:r>
      <w:r w:rsidR="006D5B03">
        <w:rPr>
          <w:rFonts w:eastAsia="Calibri" w:hint="cs"/>
          <w:kern w:val="28"/>
          <w:sz w:val="28"/>
          <w:szCs w:val="24"/>
          <w:rtl/>
        </w:rPr>
        <w:t>.</w:t>
      </w:r>
      <w:r w:rsidRPr="000B1CE7">
        <w:rPr>
          <w:rFonts w:eastAsia="Calibri" w:hint="cs"/>
          <w:kern w:val="28"/>
          <w:sz w:val="28"/>
          <w:szCs w:val="24"/>
          <w:rtl/>
        </w:rPr>
        <w:t>17)</w:t>
      </w:r>
      <w:r w:rsidRPr="000B1CE7">
        <w:rPr>
          <w:rFonts w:eastAsia="Calibri" w:hint="cs"/>
          <w:kern w:val="28"/>
          <w:sz w:val="28"/>
          <w:rtl/>
        </w:rPr>
        <w:t xml:space="preserve"> סיפרה שהיא שוחחה עם העו"ד </w:t>
      </w:r>
      <w:r w:rsidRPr="000B1CE7">
        <w:rPr>
          <w:rFonts w:eastAsia="Calibri" w:hint="cs"/>
          <w:kern w:val="28"/>
          <w:sz w:val="28"/>
          <w:szCs w:val="24"/>
          <w:rtl/>
        </w:rPr>
        <w:t>(הנוטריון)</w:t>
      </w:r>
      <w:r w:rsidRPr="000B1CE7">
        <w:rPr>
          <w:rFonts w:eastAsia="Calibri" w:hint="cs"/>
          <w:kern w:val="28"/>
          <w:sz w:val="28"/>
          <w:rtl/>
        </w:rPr>
        <w:t xml:space="preserve"> שאמר לה שהיא והבעל צריכים לחתום על מסמך ושנעביר את המסמך אליו והודיע לנו שהסכם הממון מבוטל. אם נקבל את גרסתה של התובעת, יוצא שהתנהלותו של הנוטריון היא שערורייתית שהרי הוא הטעה את התובעת. </w:t>
      </w:r>
    </w:p>
    <w:p w14:paraId="60873FA7" w14:textId="63C18956" w:rsidR="000B1CE7" w:rsidRPr="00486E18" w:rsidRDefault="00486E18" w:rsidP="00486E18">
      <w:pPr>
        <w:snapToGrid w:val="0"/>
        <w:spacing w:after="120" w:line="276" w:lineRule="auto"/>
        <w:ind w:firstLine="397"/>
        <w:rPr>
          <w:rFonts w:eastAsia="Calibri"/>
          <w:kern w:val="28"/>
          <w:sz w:val="24"/>
          <w:szCs w:val="24"/>
          <w:rtl/>
        </w:rPr>
      </w:pPr>
      <w:r w:rsidRPr="00486E18">
        <w:rPr>
          <w:rFonts w:eastAsia="Calibri" w:hint="cs"/>
          <w:kern w:val="28"/>
          <w:sz w:val="24"/>
          <w:szCs w:val="24"/>
          <w:rtl/>
        </w:rPr>
        <w:lastRenderedPageBreak/>
        <w:t>(</w:t>
      </w:r>
      <w:r w:rsidR="000B1CE7" w:rsidRPr="00486E18">
        <w:rPr>
          <w:rFonts w:eastAsia="Calibri" w:hint="cs"/>
          <w:kern w:val="28"/>
          <w:sz w:val="24"/>
          <w:szCs w:val="24"/>
          <w:rtl/>
        </w:rPr>
        <w:t>קיים קושי בקבלת גרסתה של הנתבעת, היות ואם אכן הנוטריון הודיע לה שהסכם הממון בטל, היה על הנתבעת וב"כ לזמן את הנוטריון למתן עדות, כדי להוכיח את גרסתה מאחר ויש לזה השלכות משמע</w:t>
      </w:r>
      <w:r w:rsidRPr="00486E18">
        <w:rPr>
          <w:rFonts w:eastAsia="Calibri" w:hint="cs"/>
          <w:kern w:val="28"/>
          <w:sz w:val="24"/>
          <w:szCs w:val="24"/>
          <w:rtl/>
        </w:rPr>
        <w:t>ותיות בתביעתה</w:t>
      </w:r>
      <w:r w:rsidR="00B972E9">
        <w:rPr>
          <w:rFonts w:eastAsia="Calibri" w:hint="cs"/>
          <w:kern w:val="28"/>
          <w:sz w:val="24"/>
          <w:szCs w:val="24"/>
          <w:rtl/>
        </w:rPr>
        <w:t>,</w:t>
      </w:r>
      <w:r w:rsidRPr="00486E18">
        <w:rPr>
          <w:rFonts w:eastAsia="Calibri" w:hint="cs"/>
          <w:kern w:val="28"/>
          <w:sz w:val="24"/>
          <w:szCs w:val="24"/>
          <w:rtl/>
        </w:rPr>
        <w:t xml:space="preserve"> ואין צורך להאריך).</w:t>
      </w:r>
      <w:r w:rsidR="000B1CE7" w:rsidRPr="00486E18">
        <w:rPr>
          <w:rFonts w:eastAsia="Calibri" w:hint="cs"/>
          <w:kern w:val="28"/>
          <w:sz w:val="24"/>
          <w:szCs w:val="24"/>
          <w:rtl/>
        </w:rPr>
        <w:t xml:space="preserve"> </w:t>
      </w:r>
    </w:p>
    <w:p w14:paraId="3FA1E1EE" w14:textId="2DCFB003" w:rsidR="000B1CE7" w:rsidRPr="000B1CE7" w:rsidRDefault="000B1CE7" w:rsidP="00B972E9">
      <w:pPr>
        <w:snapToGrid w:val="0"/>
        <w:spacing w:after="120" w:line="276" w:lineRule="auto"/>
        <w:ind w:firstLine="397"/>
        <w:rPr>
          <w:rFonts w:eastAsia="Calibri"/>
          <w:kern w:val="28"/>
          <w:sz w:val="28"/>
          <w:rtl/>
        </w:rPr>
      </w:pPr>
      <w:r w:rsidRPr="000B1CE7">
        <w:rPr>
          <w:rFonts w:eastAsia="Calibri" w:hint="cs"/>
          <w:kern w:val="28"/>
          <w:sz w:val="28"/>
          <w:rtl/>
        </w:rPr>
        <w:t>מכל מקום, כיצד ניתן להסביר את כל המהלך בהסכם "הביטול" מתאריך 22</w:t>
      </w:r>
      <w:r w:rsidR="006D5B03">
        <w:rPr>
          <w:rFonts w:eastAsia="Calibri" w:hint="cs"/>
          <w:kern w:val="28"/>
          <w:sz w:val="28"/>
          <w:rtl/>
        </w:rPr>
        <w:t>.</w:t>
      </w:r>
      <w:r w:rsidRPr="000B1CE7">
        <w:rPr>
          <w:rFonts w:eastAsia="Calibri" w:hint="cs"/>
          <w:kern w:val="28"/>
          <w:sz w:val="28"/>
          <w:rtl/>
        </w:rPr>
        <w:t>5</w:t>
      </w:r>
      <w:r w:rsidR="006D5B03">
        <w:rPr>
          <w:rFonts w:eastAsia="Calibri" w:hint="cs"/>
          <w:kern w:val="28"/>
          <w:sz w:val="28"/>
          <w:rtl/>
        </w:rPr>
        <w:t>.</w:t>
      </w:r>
      <w:r w:rsidRPr="000B1CE7">
        <w:rPr>
          <w:rFonts w:eastAsia="Calibri" w:hint="cs"/>
          <w:kern w:val="28"/>
          <w:sz w:val="28"/>
          <w:rtl/>
        </w:rPr>
        <w:t xml:space="preserve">07 היינו, ניסוחו המגוחך, חתימת הנתבע </w:t>
      </w:r>
      <w:r w:rsidRPr="000B1CE7">
        <w:rPr>
          <w:rFonts w:eastAsia="Calibri" w:hint="cs"/>
          <w:kern w:val="28"/>
          <w:sz w:val="28"/>
          <w:szCs w:val="24"/>
          <w:rtl/>
        </w:rPr>
        <w:t>(הבעל)</w:t>
      </w:r>
      <w:r w:rsidRPr="000B1CE7">
        <w:rPr>
          <w:rFonts w:eastAsia="Calibri" w:hint="cs"/>
          <w:kern w:val="28"/>
          <w:sz w:val="28"/>
          <w:rtl/>
        </w:rPr>
        <w:t xml:space="preserve"> </w:t>
      </w:r>
      <w:r w:rsidR="00B972E9">
        <w:rPr>
          <w:rFonts w:eastAsia="Calibri" w:hint="cs"/>
          <w:kern w:val="28"/>
          <w:sz w:val="28"/>
          <w:rtl/>
        </w:rPr>
        <w:t>ו</w:t>
      </w:r>
      <w:r w:rsidRPr="000B1CE7">
        <w:rPr>
          <w:rFonts w:eastAsia="Calibri" w:hint="cs"/>
          <w:kern w:val="28"/>
          <w:sz w:val="28"/>
          <w:rtl/>
        </w:rPr>
        <w:t>התנהגותו של הנוטריון.</w:t>
      </w:r>
    </w:p>
    <w:p w14:paraId="40652F64" w14:textId="6DE644FF" w:rsidR="000B1CE7" w:rsidRPr="000B1CE7" w:rsidRDefault="000B1CE7" w:rsidP="00B972E9">
      <w:pPr>
        <w:snapToGrid w:val="0"/>
        <w:spacing w:after="120" w:line="276" w:lineRule="auto"/>
        <w:ind w:firstLine="397"/>
        <w:rPr>
          <w:rFonts w:eastAsia="Calibri"/>
          <w:kern w:val="28"/>
          <w:sz w:val="28"/>
          <w:rtl/>
        </w:rPr>
      </w:pPr>
      <w:r w:rsidRPr="000B1CE7">
        <w:rPr>
          <w:rFonts w:eastAsia="Calibri" w:hint="cs"/>
          <w:kern w:val="28"/>
          <w:sz w:val="28"/>
          <w:rtl/>
        </w:rPr>
        <w:t>התשובה לכל השאלות היא אחת מהשתיים, עסקינן בעו"ד המשפחתי של משפחת הנתבע</w:t>
      </w:r>
      <w:r w:rsidR="00B972E9">
        <w:rPr>
          <w:rFonts w:eastAsia="Calibri" w:hint="cs"/>
          <w:kern w:val="28"/>
          <w:sz w:val="28"/>
          <w:rtl/>
        </w:rPr>
        <w:t>,</w:t>
      </w:r>
      <w:r w:rsidRPr="000B1CE7">
        <w:rPr>
          <w:rFonts w:eastAsia="Calibri" w:hint="cs"/>
          <w:kern w:val="28"/>
          <w:sz w:val="28"/>
          <w:rtl/>
        </w:rPr>
        <w:t xml:space="preserve"> כפי שהעיד הנתבע ואביו בדיון </w:t>
      </w:r>
      <w:r w:rsidRPr="000B1CE7">
        <w:rPr>
          <w:rFonts w:eastAsia="Calibri" w:hint="cs"/>
          <w:kern w:val="28"/>
          <w:sz w:val="28"/>
          <w:szCs w:val="24"/>
          <w:rtl/>
        </w:rPr>
        <w:t>(פרוטוקול מתאריך 19</w:t>
      </w:r>
      <w:r w:rsidR="006D5B03">
        <w:rPr>
          <w:rFonts w:eastAsia="Calibri" w:hint="cs"/>
          <w:kern w:val="28"/>
          <w:sz w:val="28"/>
          <w:szCs w:val="24"/>
          <w:rtl/>
        </w:rPr>
        <w:t>.</w:t>
      </w:r>
      <w:r w:rsidRPr="000B1CE7">
        <w:rPr>
          <w:rFonts w:eastAsia="Calibri" w:hint="cs"/>
          <w:kern w:val="28"/>
          <w:sz w:val="28"/>
          <w:szCs w:val="24"/>
          <w:rtl/>
        </w:rPr>
        <w:t>7</w:t>
      </w:r>
      <w:r w:rsidR="006D5B03">
        <w:rPr>
          <w:rFonts w:eastAsia="Calibri" w:hint="cs"/>
          <w:kern w:val="28"/>
          <w:sz w:val="28"/>
          <w:szCs w:val="24"/>
          <w:rtl/>
        </w:rPr>
        <w:t>.</w:t>
      </w:r>
      <w:r w:rsidRPr="000B1CE7">
        <w:rPr>
          <w:rFonts w:eastAsia="Calibri" w:hint="cs"/>
          <w:kern w:val="28"/>
          <w:sz w:val="28"/>
          <w:szCs w:val="24"/>
          <w:rtl/>
        </w:rPr>
        <w:t>17)</w:t>
      </w:r>
      <w:r w:rsidRPr="000B1CE7">
        <w:rPr>
          <w:rFonts w:eastAsia="Calibri" w:hint="cs"/>
          <w:kern w:val="28"/>
          <w:sz w:val="28"/>
          <w:rtl/>
        </w:rPr>
        <w:t xml:space="preserve"> שהנוטריון כעו"ד העניק שירותים </w:t>
      </w:r>
      <w:r w:rsidRPr="000B1CE7">
        <w:rPr>
          <w:rFonts w:eastAsia="Calibri"/>
          <w:kern w:val="28"/>
          <w:sz w:val="28"/>
          <w:rtl/>
        </w:rPr>
        <w:br/>
      </w:r>
      <w:r w:rsidRPr="000B1CE7">
        <w:rPr>
          <w:rFonts w:eastAsia="Calibri" w:hint="cs"/>
          <w:kern w:val="28"/>
          <w:sz w:val="28"/>
          <w:rtl/>
        </w:rPr>
        <w:t>משפטיים בנכסי הסבתא של הנתבע ובצוואתה</w:t>
      </w:r>
      <w:r w:rsidR="00B972E9">
        <w:rPr>
          <w:rFonts w:eastAsia="Calibri" w:hint="cs"/>
          <w:kern w:val="28"/>
          <w:sz w:val="28"/>
          <w:rtl/>
        </w:rPr>
        <w:t>,</w:t>
      </w:r>
      <w:r w:rsidRPr="000B1CE7">
        <w:rPr>
          <w:rFonts w:eastAsia="Calibri" w:hint="cs"/>
          <w:kern w:val="28"/>
          <w:sz w:val="28"/>
          <w:rtl/>
        </w:rPr>
        <w:t xml:space="preserve"> לפיכך, או שהיה כאן שיתוף פעולה מכוון בין </w:t>
      </w:r>
      <w:r w:rsidRPr="000B1CE7">
        <w:rPr>
          <w:rFonts w:eastAsia="Calibri"/>
          <w:kern w:val="28"/>
          <w:sz w:val="28"/>
          <w:rtl/>
        </w:rPr>
        <w:br/>
      </w:r>
      <w:r w:rsidRPr="000B1CE7">
        <w:rPr>
          <w:rFonts w:eastAsia="Calibri" w:hint="cs"/>
          <w:kern w:val="28"/>
          <w:sz w:val="28"/>
          <w:rtl/>
        </w:rPr>
        <w:t>הנוטריון לנתבע כדי לסכל את הליך ביטול הסכם הממון, או כפי שהנתבע העיד בחקירתו בבית הדין בפרוטוקול מתאריך 19</w:t>
      </w:r>
      <w:r w:rsidR="006D5B03">
        <w:rPr>
          <w:rFonts w:eastAsia="Calibri" w:hint="cs"/>
          <w:kern w:val="28"/>
          <w:sz w:val="28"/>
          <w:rtl/>
        </w:rPr>
        <w:t>.</w:t>
      </w:r>
      <w:r w:rsidRPr="000B1CE7">
        <w:rPr>
          <w:rFonts w:eastAsia="Calibri" w:hint="cs"/>
          <w:kern w:val="28"/>
          <w:sz w:val="28"/>
          <w:rtl/>
        </w:rPr>
        <w:t>7</w:t>
      </w:r>
      <w:r w:rsidR="006D5B03">
        <w:rPr>
          <w:rFonts w:eastAsia="Calibri" w:hint="cs"/>
          <w:kern w:val="28"/>
          <w:sz w:val="28"/>
          <w:rtl/>
        </w:rPr>
        <w:t>.</w:t>
      </w:r>
      <w:r w:rsidRPr="000B1CE7">
        <w:rPr>
          <w:rFonts w:eastAsia="Calibri" w:hint="cs"/>
          <w:kern w:val="28"/>
          <w:sz w:val="28"/>
          <w:rtl/>
        </w:rPr>
        <w:t xml:space="preserve">17 לשאלת ב"כ התובעת: </w:t>
      </w:r>
    </w:p>
    <w:p w14:paraId="04D7F78F" w14:textId="0464FAE3" w:rsidR="000B1CE7" w:rsidRPr="000B1CE7" w:rsidRDefault="000B1CE7" w:rsidP="000B1CE7">
      <w:pPr>
        <w:snapToGrid w:val="0"/>
        <w:spacing w:after="120"/>
        <w:ind w:left="851" w:right="851"/>
        <w:rPr>
          <w:rFonts w:eastAsia="Calibri"/>
          <w:i/>
          <w:color w:val="000000" w:themeColor="text1"/>
          <w:kern w:val="28"/>
          <w:rtl/>
          <w:lang w:eastAsia="he-IL"/>
        </w:rPr>
      </w:pPr>
      <w:r w:rsidRPr="000B1CE7">
        <w:rPr>
          <w:rFonts w:eastAsia="Calibri" w:hint="cs"/>
          <w:i/>
          <w:color w:val="000000" w:themeColor="text1"/>
          <w:kern w:val="28"/>
          <w:rtl/>
          <w:lang w:eastAsia="he-IL"/>
        </w:rPr>
        <w:t>ש: אתה מגיש תביעה בבית הדין לפני 3 שופטים נכבדים, לא מצאת לנכון לציין בזעיר אנפי</w:t>
      </w:r>
      <w:r w:rsidR="00486E18">
        <w:rPr>
          <w:rFonts w:eastAsia="Calibri" w:hint="cs"/>
          <w:i/>
          <w:color w:val="000000" w:themeColor="text1"/>
          <w:kern w:val="28"/>
          <w:rtl/>
          <w:lang w:eastAsia="he-IL"/>
        </w:rPr>
        <w:t>ן את</w:t>
      </w:r>
      <w:r w:rsidRPr="000B1CE7">
        <w:rPr>
          <w:rFonts w:eastAsia="Calibri" w:hint="cs"/>
          <w:i/>
          <w:color w:val="000000" w:themeColor="text1"/>
          <w:kern w:val="28"/>
          <w:rtl/>
          <w:lang w:eastAsia="he-IL"/>
        </w:rPr>
        <w:t xml:space="preserve"> המסמך שחתמתם על ביטול הסכם ממון?</w:t>
      </w:r>
    </w:p>
    <w:p w14:paraId="6C40CF76" w14:textId="6A9A4489" w:rsidR="000B1CE7" w:rsidRPr="000B1CE7" w:rsidRDefault="000B1CE7" w:rsidP="000B1CE7">
      <w:pPr>
        <w:snapToGrid w:val="0"/>
        <w:spacing w:after="120"/>
        <w:ind w:left="851" w:right="851"/>
        <w:rPr>
          <w:rFonts w:eastAsia="Calibri"/>
          <w:i/>
          <w:color w:val="000000" w:themeColor="text1"/>
          <w:kern w:val="28"/>
          <w:rtl/>
          <w:lang w:eastAsia="he-IL"/>
        </w:rPr>
      </w:pPr>
      <w:r w:rsidRPr="000B1CE7">
        <w:rPr>
          <w:rFonts w:eastAsia="Calibri" w:hint="cs"/>
          <w:i/>
          <w:color w:val="000000" w:themeColor="text1"/>
          <w:kern w:val="28"/>
          <w:rtl/>
          <w:lang w:eastAsia="he-IL"/>
        </w:rPr>
        <w:t>ת: מבחינתי המסמך הזה לא היה מסמך שיש להגיש לבית</w:t>
      </w:r>
      <w:r w:rsidR="00486E18">
        <w:rPr>
          <w:rFonts w:eastAsia="Calibri" w:hint="cs"/>
          <w:i/>
          <w:color w:val="000000" w:themeColor="text1"/>
          <w:kern w:val="28"/>
          <w:rtl/>
          <w:lang w:eastAsia="he-IL"/>
        </w:rPr>
        <w:t xml:space="preserve"> הדין בהיבט הזה שגם אני וגם ר' </w:t>
      </w:r>
      <w:r w:rsidR="00486E18" w:rsidRPr="00486E18">
        <w:rPr>
          <w:rFonts w:eastAsia="Calibri" w:hint="cs"/>
          <w:i/>
          <w:color w:val="000000" w:themeColor="text1"/>
          <w:kern w:val="28"/>
          <w:sz w:val="20"/>
          <w:szCs w:val="24"/>
          <w:rtl/>
          <w:lang w:eastAsia="he-IL"/>
        </w:rPr>
        <w:t>(האשה)</w:t>
      </w:r>
      <w:r w:rsidRPr="00486E18">
        <w:rPr>
          <w:rFonts w:eastAsia="Calibri" w:hint="cs"/>
          <w:i/>
          <w:color w:val="000000" w:themeColor="text1"/>
          <w:kern w:val="28"/>
          <w:sz w:val="20"/>
          <w:szCs w:val="24"/>
          <w:rtl/>
          <w:lang w:eastAsia="he-IL"/>
        </w:rPr>
        <w:t xml:space="preserve"> </w:t>
      </w:r>
      <w:r w:rsidRPr="000B1CE7">
        <w:rPr>
          <w:rFonts w:eastAsia="Calibri" w:hint="cs"/>
          <w:i/>
          <w:color w:val="000000" w:themeColor="text1"/>
          <w:kern w:val="28"/>
          <w:rtl/>
          <w:lang w:eastAsia="he-IL"/>
        </w:rPr>
        <w:t>ידענו  שההסכם לא מבוטל. ולראיה הי</w:t>
      </w:r>
      <w:r w:rsidR="005E504E">
        <w:rPr>
          <w:rFonts w:eastAsia="Calibri" w:hint="cs"/>
          <w:i/>
          <w:color w:val="000000" w:themeColor="text1"/>
          <w:kern w:val="28"/>
          <w:rtl/>
          <w:lang w:eastAsia="he-IL"/>
        </w:rPr>
        <w:t>א לא המשיכה בהליך מול עו"ד ב.</w:t>
      </w:r>
      <w:r w:rsidRPr="000B1CE7">
        <w:rPr>
          <w:rFonts w:eastAsia="Calibri" w:hint="cs"/>
          <w:i/>
          <w:color w:val="000000" w:themeColor="text1"/>
          <w:kern w:val="28"/>
          <w:rtl/>
          <w:lang w:eastAsia="he-IL"/>
        </w:rPr>
        <w:t xml:space="preserve"> שישלים מה שהיא טוענת ביטול ההסכם.</w:t>
      </w:r>
    </w:p>
    <w:p w14:paraId="0D63C9A5" w14:textId="77777777" w:rsidR="000B1CE7" w:rsidRPr="000B1CE7" w:rsidRDefault="000B1CE7" w:rsidP="000B1CE7">
      <w:pPr>
        <w:snapToGrid w:val="0"/>
        <w:spacing w:after="120" w:line="276" w:lineRule="auto"/>
        <w:ind w:firstLine="397"/>
        <w:rPr>
          <w:rFonts w:eastAsia="Calibri"/>
          <w:kern w:val="28"/>
          <w:sz w:val="28"/>
          <w:rtl/>
        </w:rPr>
      </w:pPr>
      <w:r w:rsidRPr="000B1CE7">
        <w:rPr>
          <w:rFonts w:eastAsia="Calibri" w:hint="cs"/>
          <w:kern w:val="28"/>
          <w:sz w:val="28"/>
          <w:rtl/>
        </w:rPr>
        <w:t>אם כן לדברי הנתבע, גם התובעת הבינה וידעה שהסכם הממון אינו מבוטל, וכביכול רימתה את עצמה.</w:t>
      </w:r>
    </w:p>
    <w:p w14:paraId="483B8872" w14:textId="77777777" w:rsidR="000B1CE7" w:rsidRPr="000B1CE7" w:rsidRDefault="000B1CE7" w:rsidP="000B1CE7">
      <w:pPr>
        <w:snapToGrid w:val="0"/>
        <w:spacing w:after="120" w:line="276" w:lineRule="auto"/>
        <w:ind w:firstLine="397"/>
        <w:rPr>
          <w:rFonts w:eastAsia="Calibri"/>
          <w:kern w:val="28"/>
          <w:sz w:val="28"/>
          <w:rtl/>
        </w:rPr>
      </w:pPr>
      <w:r w:rsidRPr="000B1CE7">
        <w:rPr>
          <w:rFonts w:eastAsia="Calibri" w:hint="cs"/>
          <w:kern w:val="28"/>
          <w:sz w:val="28"/>
          <w:rtl/>
        </w:rPr>
        <w:t xml:space="preserve">העולה מהאמור, איך שלא נבחן את הנתונים העובדתיים אין כאן בעצם כוונת שיתוף מצד הנתבע בנכס שבו התגוררו הצדדים, מה שאינו ברור האם היעדר לכוונת שיתוף מצד הנתבע היה בידיעת הנתבעת או שלא בידיעתה. </w:t>
      </w:r>
    </w:p>
    <w:p w14:paraId="2EEE5E86" w14:textId="77777777" w:rsidR="000B1CE7" w:rsidRPr="000B1CE7" w:rsidRDefault="000B1CE7" w:rsidP="000B1CE7">
      <w:pPr>
        <w:snapToGrid w:val="0"/>
        <w:spacing w:after="120" w:line="276" w:lineRule="auto"/>
        <w:ind w:firstLine="397"/>
        <w:rPr>
          <w:rFonts w:eastAsia="Calibri"/>
          <w:kern w:val="28"/>
          <w:sz w:val="28"/>
          <w:rtl/>
        </w:rPr>
      </w:pPr>
      <w:r w:rsidRPr="000B1CE7">
        <w:rPr>
          <w:rFonts w:eastAsia="Calibri" w:hint="cs"/>
          <w:kern w:val="28"/>
          <w:sz w:val="28"/>
          <w:rtl/>
        </w:rPr>
        <w:t>ככל שלא היית</w:t>
      </w:r>
      <w:r w:rsidRPr="000B1CE7">
        <w:rPr>
          <w:rFonts w:eastAsia="Calibri" w:hint="eastAsia"/>
          <w:kern w:val="28"/>
          <w:sz w:val="28"/>
          <w:rtl/>
        </w:rPr>
        <w:t>ה</w:t>
      </w:r>
      <w:r w:rsidRPr="000B1CE7">
        <w:rPr>
          <w:rFonts w:eastAsia="Calibri" w:hint="cs"/>
          <w:kern w:val="28"/>
          <w:sz w:val="28"/>
          <w:rtl/>
        </w:rPr>
        <w:t xml:space="preserve"> כוונת שיתוף מצד הנתבע לא ניתן להחיל את חזקת השיתוף על הבית והמגרש.</w:t>
      </w:r>
    </w:p>
    <w:p w14:paraId="09ACFDBF" w14:textId="76AD0B2F" w:rsidR="000B1CE7" w:rsidRPr="000B1CE7" w:rsidRDefault="000B1CE7" w:rsidP="00486E18">
      <w:pPr>
        <w:snapToGrid w:val="0"/>
        <w:spacing w:after="120" w:line="276" w:lineRule="auto"/>
        <w:ind w:firstLine="397"/>
        <w:rPr>
          <w:rFonts w:eastAsia="Calibri"/>
          <w:kern w:val="28"/>
          <w:sz w:val="28"/>
          <w:rtl/>
        </w:rPr>
      </w:pPr>
      <w:r w:rsidRPr="000B1CE7">
        <w:rPr>
          <w:rFonts w:eastAsia="Calibri" w:hint="cs"/>
          <w:kern w:val="28"/>
          <w:sz w:val="28"/>
          <w:rtl/>
        </w:rPr>
        <w:t xml:space="preserve">וכבר כתבתי בפסק דין אחר </w:t>
      </w:r>
      <w:r w:rsidRPr="000B1CE7">
        <w:rPr>
          <w:rFonts w:eastAsia="Calibri" w:hint="cs"/>
          <w:kern w:val="28"/>
          <w:sz w:val="28"/>
          <w:szCs w:val="24"/>
          <w:rtl/>
        </w:rPr>
        <w:t xml:space="preserve">(תיק 999700/1 </w:t>
      </w:r>
      <w:r w:rsidR="00486E18">
        <w:rPr>
          <w:rFonts w:eastAsia="Calibri" w:hint="cs"/>
          <w:kern w:val="28"/>
          <w:sz w:val="28"/>
          <w:szCs w:val="24"/>
          <w:rtl/>
        </w:rPr>
        <w:t>-</w:t>
      </w:r>
      <w:r w:rsidRPr="000B1CE7">
        <w:rPr>
          <w:rFonts w:eastAsia="Calibri" w:hint="cs"/>
          <w:kern w:val="28"/>
          <w:sz w:val="28"/>
          <w:szCs w:val="24"/>
          <w:rtl/>
        </w:rPr>
        <w:t xml:space="preserve"> הוזכר לעיל)</w:t>
      </w:r>
      <w:r w:rsidRPr="000B1CE7">
        <w:rPr>
          <w:rFonts w:eastAsia="Calibri" w:hint="cs"/>
          <w:kern w:val="28"/>
          <w:sz w:val="28"/>
          <w:rtl/>
        </w:rPr>
        <w:t xml:space="preserve">, כי הבריח התיכון בנושא שיתוף הוא יסוד הכוונה, בעיקר כוונתו של בן הזוג שהוא בעל הנכס </w:t>
      </w:r>
      <w:r w:rsidRPr="000B1CE7">
        <w:rPr>
          <w:rFonts w:eastAsia="Calibri" w:hint="cs"/>
          <w:kern w:val="28"/>
          <w:sz w:val="28"/>
          <w:szCs w:val="24"/>
          <w:rtl/>
        </w:rPr>
        <w:t>(ראה: ע"א 806/93</w:t>
      </w:r>
      <w:r w:rsidR="00486E18" w:rsidRPr="00486E18">
        <w:rPr>
          <w:rFonts w:eastAsia="Calibri" w:hint="cs"/>
          <w:kern w:val="28"/>
          <w:sz w:val="24"/>
          <w:szCs w:val="22"/>
          <w:rtl/>
        </w:rPr>
        <w:t xml:space="preserve"> </w:t>
      </w:r>
      <w:r w:rsidRPr="00486E18">
        <w:rPr>
          <w:rFonts w:eastAsia="Calibri" w:hint="cs"/>
          <w:kern w:val="28"/>
          <w:sz w:val="24"/>
          <w:szCs w:val="24"/>
          <w:rtl/>
        </w:rPr>
        <w:t>הדרי נ' הדרי)</w:t>
      </w:r>
      <w:r w:rsidRPr="000B1CE7">
        <w:rPr>
          <w:rFonts w:eastAsia="Calibri" w:hint="cs"/>
          <w:kern w:val="28"/>
          <w:sz w:val="28"/>
          <w:rtl/>
        </w:rPr>
        <w:t xml:space="preserve">. </w:t>
      </w:r>
    </w:p>
    <w:p w14:paraId="4C8F2B4E" w14:textId="77777777" w:rsidR="000B1CE7" w:rsidRPr="000B1CE7" w:rsidRDefault="000B1CE7" w:rsidP="000B1CE7">
      <w:pPr>
        <w:snapToGrid w:val="0"/>
        <w:spacing w:after="120" w:line="276" w:lineRule="auto"/>
        <w:ind w:firstLine="397"/>
        <w:rPr>
          <w:rFonts w:eastAsia="Calibri"/>
          <w:kern w:val="28"/>
          <w:sz w:val="28"/>
        </w:rPr>
      </w:pPr>
      <w:r w:rsidRPr="000B1CE7">
        <w:rPr>
          <w:rFonts w:eastAsia="Calibri" w:hint="cs"/>
          <w:kern w:val="28"/>
          <w:sz w:val="28"/>
          <w:rtl/>
        </w:rPr>
        <w:t>עתה אתייחס למקורות הפסיקה שהביא חברי הרב א.ד. זרביב ועליהם התבססה מסקנתו.</w:t>
      </w:r>
    </w:p>
    <w:p w14:paraId="2B7D1B8A" w14:textId="77777777" w:rsidR="000B1CE7" w:rsidRPr="000B1CE7" w:rsidRDefault="000B1CE7" w:rsidP="000B1CE7">
      <w:pPr>
        <w:snapToGrid w:val="0"/>
        <w:spacing w:after="120" w:line="276" w:lineRule="auto"/>
        <w:ind w:firstLine="397"/>
        <w:rPr>
          <w:rFonts w:eastAsia="Calibri"/>
          <w:kern w:val="28"/>
          <w:sz w:val="28"/>
          <w:rtl/>
        </w:rPr>
      </w:pPr>
      <w:r w:rsidRPr="000B1CE7">
        <w:rPr>
          <w:rFonts w:eastAsia="Calibri" w:hint="cs"/>
          <w:kern w:val="28"/>
          <w:sz w:val="28"/>
          <w:rtl/>
        </w:rPr>
        <w:t>חברי טעה בהתייחסותו הבסיסית למקרה דנן, היות ובמקרה בו אנו דנים, מדובר כפי שהארכנו לעיל בכריתת הסכם ממון שנערך ערב הנישואין בהתאם לדרישות החוקיות הקבועות בחוק יחסי ממון. לעומתו המסמך שערכו הצדדים באמצע שנות נישואיהם, אותו הם מגדירים כמסמך שנערך לצורך ביטול הסכם הממון, היינו הסכם ממון חדש הבא במקום ההסכם הקודם. הסכם זה אינו עומד בתנאים הנדרשים על פי חוק. כדי שלהסכם זה יהיה מעמד שלהסכם ממון, בפרט שהסכם זה נועד לבטל הסכם ממון קודם, דרישות החוק מחמירות יותר בהענקת תוקף משפטי להסכם כפי שהוכחנו לעיל.</w:t>
      </w:r>
    </w:p>
    <w:p w14:paraId="79964C8E" w14:textId="713ADE37" w:rsidR="000B1CE7" w:rsidRPr="000B1CE7" w:rsidRDefault="000B1CE7" w:rsidP="000B1CE7">
      <w:pPr>
        <w:pStyle w:val="af"/>
        <w:rPr>
          <w:sz w:val="28"/>
          <w:rtl/>
        </w:rPr>
      </w:pPr>
      <w:r w:rsidRPr="000B1CE7">
        <w:rPr>
          <w:rFonts w:hint="cs"/>
          <w:sz w:val="28"/>
          <w:rtl/>
        </w:rPr>
        <w:t>המקורות אותם ציטט באריכות חברי, עוסקות בהסכם ממון שערכו הצדדים ערב נישואיהם ולא הביאו אותם לאישור כנדרש על פי חוק, אלא שבאופן מעשי הם התנהלו ברכוש כפי המוסכם בהסכם. במקרה שהסכם הממון לא אושר, קיימות שתי גישות. קי</w:t>
      </w:r>
      <w:r w:rsidR="00F62DD8">
        <w:rPr>
          <w:rFonts w:hint="cs"/>
          <w:sz w:val="28"/>
          <w:rtl/>
        </w:rPr>
        <w:t>ימת גישה פורמלית דווקנית הקובעת</w:t>
      </w:r>
      <w:r w:rsidRPr="000B1CE7">
        <w:rPr>
          <w:rFonts w:hint="cs"/>
          <w:sz w:val="28"/>
          <w:rtl/>
        </w:rPr>
        <w:t xml:space="preserve"> כי הסכם ממון שלא קיבל את אישורה של ערכאה שיפוטית כפי הקבוע בסעיף 2 לחוק, הינו חסר כל תוקף </w:t>
      </w:r>
      <w:r w:rsidRPr="000B1CE7">
        <w:rPr>
          <w:rFonts w:hint="cs"/>
          <w:sz w:val="28"/>
          <w:szCs w:val="24"/>
          <w:rtl/>
        </w:rPr>
        <w:t>(ראה ע"א 169/83 שי נ' שי דברי השופטת בן פורת)</w:t>
      </w:r>
      <w:r w:rsidR="00F62DD8">
        <w:rPr>
          <w:rFonts w:hint="cs"/>
          <w:sz w:val="28"/>
          <w:rtl/>
        </w:rPr>
        <w:t>,</w:t>
      </w:r>
      <w:r w:rsidRPr="000B1CE7">
        <w:rPr>
          <w:rFonts w:hint="cs"/>
          <w:sz w:val="28"/>
          <w:rtl/>
        </w:rPr>
        <w:t xml:space="preserve"> לעומתה יש ג</w:t>
      </w:r>
      <w:r w:rsidR="00F62DD8">
        <w:rPr>
          <w:rFonts w:hint="cs"/>
          <w:sz w:val="28"/>
          <w:rtl/>
        </w:rPr>
        <w:t>ישה הנובעת מרציונל אמוני הקובעת</w:t>
      </w:r>
      <w:r w:rsidRPr="000B1CE7">
        <w:rPr>
          <w:rFonts w:hint="cs"/>
          <w:sz w:val="28"/>
          <w:rtl/>
        </w:rPr>
        <w:t xml:space="preserve"> כי אמנם יש כללים ולכל כלל יש יוצא מהכלל, ויש להתייחס להסכם ממון שלא אושר ע"י ערכאה שיפוטית כהסכם תקף על פי דיני החוזים או על פי דוקטורינת תום הלב </w:t>
      </w:r>
      <w:r w:rsidRPr="000B1CE7">
        <w:rPr>
          <w:rFonts w:hint="cs"/>
          <w:sz w:val="28"/>
          <w:rtl/>
        </w:rPr>
        <w:lastRenderedPageBreak/>
        <w:t xml:space="preserve">וההשתק, וזאת בתנאי שמאז חתימת הצדדים על הסכם הממון עובר לנישואיהם הם התנהגו על פי ההסכם, כי אז התנהגותם המוסכמת חוסמת אותם לעלות בעתיד טענות לתקפותו של ההסכם.  </w:t>
      </w:r>
    </w:p>
    <w:p w14:paraId="1603D21C" w14:textId="23F56D80" w:rsidR="000B1CE7" w:rsidRPr="000B1CE7" w:rsidRDefault="000B1CE7" w:rsidP="000B1CE7">
      <w:pPr>
        <w:snapToGrid w:val="0"/>
        <w:spacing w:after="120" w:line="276" w:lineRule="auto"/>
        <w:ind w:firstLine="397"/>
        <w:rPr>
          <w:rFonts w:eastAsia="Calibri"/>
          <w:kern w:val="28"/>
          <w:sz w:val="28"/>
          <w:rtl/>
        </w:rPr>
      </w:pPr>
      <w:r w:rsidRPr="000B1CE7">
        <w:rPr>
          <w:rFonts w:eastAsia="Calibri" w:hint="cs"/>
          <w:kern w:val="28"/>
          <w:sz w:val="28"/>
          <w:rtl/>
        </w:rPr>
        <w:t xml:space="preserve">המקורות לגישה זו הם אכן המקורות שליקט וציטט חברי. רק אוסיף לו עוד מספר מקורות, ראה גם ע"א 486/87 אבידור נ' אבידור, תמ"ש </w:t>
      </w:r>
      <w:r w:rsidRPr="000B1CE7">
        <w:rPr>
          <w:rFonts w:eastAsia="Calibri" w:hint="cs"/>
          <w:kern w:val="28"/>
          <w:sz w:val="28"/>
          <w:szCs w:val="24"/>
          <w:rtl/>
        </w:rPr>
        <w:t>(י-ם)</w:t>
      </w:r>
      <w:r w:rsidRPr="000B1CE7">
        <w:rPr>
          <w:rFonts w:eastAsia="Calibri" w:hint="cs"/>
          <w:kern w:val="28"/>
          <w:sz w:val="28"/>
          <w:rtl/>
        </w:rPr>
        <w:t xml:space="preserve"> 17481/04 א.ב. נ' נ.ב דבריה של השופטת נ. מימון. לסקירה מקיפה של הפסיקה העוסקת בנושא, ראה ניסים שלם </w:t>
      </w:r>
      <w:r w:rsidR="00F62DD8">
        <w:rPr>
          <w:rFonts w:eastAsia="Calibri" w:hint="cs"/>
          <w:kern w:val="28"/>
          <w:sz w:val="28"/>
          <w:rtl/>
        </w:rPr>
        <w:t>"</w:t>
      </w:r>
      <w:r w:rsidRPr="000B1CE7">
        <w:rPr>
          <w:rFonts w:eastAsia="Calibri" w:hint="cs"/>
          <w:kern w:val="28"/>
          <w:sz w:val="28"/>
          <w:rtl/>
        </w:rPr>
        <w:t>יחסי ממון ורכוש- הלכה למעשה</w:t>
      </w:r>
      <w:r w:rsidR="00F62DD8">
        <w:rPr>
          <w:rFonts w:eastAsia="Calibri" w:hint="cs"/>
          <w:kern w:val="28"/>
          <w:sz w:val="28"/>
          <w:rtl/>
        </w:rPr>
        <w:t>"</w:t>
      </w:r>
      <w:r w:rsidRPr="000B1CE7">
        <w:rPr>
          <w:rFonts w:eastAsia="Calibri" w:hint="cs"/>
          <w:kern w:val="28"/>
          <w:sz w:val="28"/>
          <w:rtl/>
        </w:rPr>
        <w:t>.</w:t>
      </w:r>
    </w:p>
    <w:p w14:paraId="2BA02CA7" w14:textId="77777777" w:rsidR="000B1CE7" w:rsidRPr="000B1CE7" w:rsidRDefault="000B1CE7" w:rsidP="000B1CE7">
      <w:pPr>
        <w:snapToGrid w:val="0"/>
        <w:spacing w:after="120" w:line="276" w:lineRule="auto"/>
        <w:ind w:firstLine="397"/>
        <w:rPr>
          <w:rFonts w:eastAsia="Calibri"/>
          <w:kern w:val="28"/>
          <w:sz w:val="28"/>
          <w:rtl/>
        </w:rPr>
      </w:pPr>
      <w:r w:rsidRPr="000B1CE7">
        <w:rPr>
          <w:rFonts w:eastAsia="Calibri" w:hint="cs"/>
          <w:kern w:val="28"/>
          <w:sz w:val="28"/>
          <w:rtl/>
        </w:rPr>
        <w:t xml:space="preserve">מכל מקום, כל המקורות שהביא חברי עוסקים כאמור במקרה עם אלמנטים שונים מהמקרה הנדון בפנינו, וממילא אינם מתאימים כלל להיות מקור לנדון דידן.   </w:t>
      </w:r>
    </w:p>
    <w:p w14:paraId="3ADDCA26" w14:textId="77777777" w:rsidR="000B1CE7" w:rsidRPr="000B1CE7" w:rsidRDefault="000B1CE7" w:rsidP="000B1CE7">
      <w:pPr>
        <w:snapToGrid w:val="0"/>
        <w:spacing w:after="120" w:line="276" w:lineRule="auto"/>
        <w:ind w:left="360"/>
        <w:jc w:val="left"/>
        <w:rPr>
          <w:rFonts w:eastAsia="Calibri"/>
          <w:kern w:val="28"/>
        </w:rPr>
      </w:pPr>
      <w:r w:rsidRPr="000B1CE7">
        <w:rPr>
          <w:rFonts w:eastAsia="Calibri" w:hint="cs"/>
          <w:kern w:val="28"/>
          <w:rtl/>
        </w:rPr>
        <w:t>לאור כל האמור, המסקנה העולה:</w:t>
      </w:r>
    </w:p>
    <w:p w14:paraId="12B037E3" w14:textId="77777777" w:rsidR="00EA2928" w:rsidRDefault="000B1CE7" w:rsidP="00EA2928">
      <w:pPr>
        <w:pStyle w:val="a9"/>
        <w:numPr>
          <w:ilvl w:val="0"/>
          <w:numId w:val="14"/>
        </w:numPr>
      </w:pPr>
      <w:r w:rsidRPr="000B1CE7">
        <w:rPr>
          <w:rFonts w:hint="cs"/>
          <w:rtl/>
        </w:rPr>
        <w:t>התביעה נדחית.</w:t>
      </w:r>
    </w:p>
    <w:p w14:paraId="6EC41FC0" w14:textId="77777777" w:rsidR="00EA2928" w:rsidRPr="00EA2928" w:rsidRDefault="000B1CE7" w:rsidP="00EA2928">
      <w:pPr>
        <w:pStyle w:val="a9"/>
        <w:numPr>
          <w:ilvl w:val="0"/>
          <w:numId w:val="14"/>
        </w:numPr>
      </w:pPr>
      <w:r w:rsidRPr="00EA2928">
        <w:rPr>
          <w:rFonts w:eastAsia="Calibri" w:hint="cs"/>
          <w:kern w:val="28"/>
          <w:rtl/>
        </w:rPr>
        <w:t>הסכם הממון מתאריך 20</w:t>
      </w:r>
      <w:r w:rsidR="00AA1778" w:rsidRPr="00EA2928">
        <w:rPr>
          <w:rFonts w:eastAsia="Calibri" w:hint="cs"/>
          <w:kern w:val="28"/>
          <w:rtl/>
        </w:rPr>
        <w:t>.</w:t>
      </w:r>
      <w:r w:rsidRPr="00EA2928">
        <w:rPr>
          <w:rFonts w:eastAsia="Calibri" w:hint="cs"/>
          <w:kern w:val="28"/>
          <w:rtl/>
        </w:rPr>
        <w:t>9</w:t>
      </w:r>
      <w:r w:rsidR="00AA1778" w:rsidRPr="00EA2928">
        <w:rPr>
          <w:rFonts w:eastAsia="Calibri" w:hint="cs"/>
          <w:kern w:val="28"/>
          <w:rtl/>
        </w:rPr>
        <w:t>.</w:t>
      </w:r>
      <w:r w:rsidRPr="00EA2928">
        <w:rPr>
          <w:rFonts w:eastAsia="Calibri" w:hint="cs"/>
          <w:kern w:val="28"/>
          <w:rtl/>
        </w:rPr>
        <w:t>02 עומד בתוקפו.</w:t>
      </w:r>
    </w:p>
    <w:p w14:paraId="39436181" w14:textId="77777777" w:rsidR="00EA2928" w:rsidRPr="00EA2928" w:rsidRDefault="000B1CE7" w:rsidP="00EA2928">
      <w:pPr>
        <w:pStyle w:val="a9"/>
        <w:numPr>
          <w:ilvl w:val="0"/>
          <w:numId w:val="14"/>
        </w:numPr>
      </w:pPr>
      <w:r w:rsidRPr="00EA2928">
        <w:rPr>
          <w:rFonts w:eastAsia="Calibri" w:hint="cs"/>
          <w:kern w:val="28"/>
          <w:rtl/>
        </w:rPr>
        <w:t>על הנתבע לשלם לתובעת את סכום ההשקעות שהשקיע</w:t>
      </w:r>
      <w:r w:rsidR="00AA1778" w:rsidRPr="00EA2928">
        <w:rPr>
          <w:rFonts w:eastAsia="Calibri" w:hint="cs"/>
          <w:kern w:val="28"/>
          <w:rtl/>
        </w:rPr>
        <w:t>ה במגרש ובבית העומד עליו במושב א'</w:t>
      </w:r>
      <w:r w:rsidRPr="00EA2928">
        <w:rPr>
          <w:rFonts w:eastAsia="Calibri" w:hint="cs"/>
          <w:kern w:val="28"/>
          <w:rtl/>
        </w:rPr>
        <w:t>.</w:t>
      </w:r>
    </w:p>
    <w:p w14:paraId="11BF2BF9" w14:textId="77777777" w:rsidR="00EA2928" w:rsidRPr="00EA2928" w:rsidRDefault="000B1CE7" w:rsidP="00EA2928">
      <w:pPr>
        <w:pStyle w:val="a9"/>
        <w:numPr>
          <w:ilvl w:val="0"/>
          <w:numId w:val="14"/>
        </w:numPr>
      </w:pPr>
      <w:r w:rsidRPr="00EA2928">
        <w:rPr>
          <w:rFonts w:eastAsia="Calibri" w:hint="cs"/>
          <w:kern w:val="28"/>
          <w:rtl/>
        </w:rPr>
        <w:t xml:space="preserve">לצורך חישוב ההשקעות כאמור, על הצדדים לפנות לאקטואר מוסכם, במידה ולא יגיעו להסכמה, יקבע בית הדין את זהותו של האקטואר. </w:t>
      </w:r>
    </w:p>
    <w:p w14:paraId="0E247611" w14:textId="77777777" w:rsidR="00293892" w:rsidRPr="00293892" w:rsidRDefault="000B1CE7" w:rsidP="00293892">
      <w:pPr>
        <w:pStyle w:val="a9"/>
        <w:numPr>
          <w:ilvl w:val="0"/>
          <w:numId w:val="14"/>
        </w:numPr>
      </w:pPr>
      <w:r w:rsidRPr="00EA2928">
        <w:rPr>
          <w:rFonts w:eastAsia="Calibri" w:hint="cs"/>
          <w:kern w:val="28"/>
          <w:rtl/>
        </w:rPr>
        <w:t xml:space="preserve">בהתאם להסכם ממון, וכן על פי סעיף 12 לחוק המקרקעין כל המחובר לבית או למגרש חיבור של קבע שייך לנתבע. </w:t>
      </w:r>
    </w:p>
    <w:p w14:paraId="310AA3D5" w14:textId="77777777" w:rsidR="00293892" w:rsidRPr="00293892" w:rsidRDefault="000B1CE7" w:rsidP="00293892">
      <w:pPr>
        <w:pStyle w:val="a9"/>
        <w:numPr>
          <w:ilvl w:val="0"/>
          <w:numId w:val="14"/>
        </w:numPr>
      </w:pPr>
      <w:r w:rsidRPr="00293892">
        <w:rPr>
          <w:rFonts w:eastAsia="Calibri" w:hint="cs"/>
          <w:kern w:val="28"/>
          <w:rtl/>
        </w:rPr>
        <w:t>מחוברים לקרקע או לבית הניתנים להפרדה יחולקו בין הצדדים בחלקים שווים.</w:t>
      </w:r>
    </w:p>
    <w:p w14:paraId="3EBBB7B1" w14:textId="7B777684" w:rsidR="000B1CE7" w:rsidRPr="00293892" w:rsidRDefault="000B1CE7" w:rsidP="00293892">
      <w:pPr>
        <w:pStyle w:val="a9"/>
        <w:numPr>
          <w:ilvl w:val="0"/>
          <w:numId w:val="14"/>
        </w:numPr>
      </w:pPr>
      <w:r w:rsidRPr="00293892">
        <w:rPr>
          <w:rFonts w:eastAsia="Calibri" w:hint="cs"/>
          <w:kern w:val="28"/>
          <w:rtl/>
        </w:rPr>
        <w:t>מאחר וכאמור נפסק שהבית כולו שייך לנתבע, כל התשלומים בגין דמי שימוש ראויים עבור שימושו הבלעדי בבית כפי שקבע בית הדין בהחלטתו מתאריך 28</w:t>
      </w:r>
      <w:r w:rsidR="00404309" w:rsidRPr="00293892">
        <w:rPr>
          <w:rFonts w:eastAsia="Calibri" w:hint="cs"/>
          <w:kern w:val="28"/>
          <w:rtl/>
        </w:rPr>
        <w:t>.</w:t>
      </w:r>
      <w:r w:rsidRPr="00293892">
        <w:rPr>
          <w:rFonts w:eastAsia="Calibri" w:hint="cs"/>
          <w:kern w:val="28"/>
          <w:rtl/>
        </w:rPr>
        <w:t>10</w:t>
      </w:r>
      <w:r w:rsidR="00404309" w:rsidRPr="00293892">
        <w:rPr>
          <w:rFonts w:eastAsia="Calibri" w:hint="cs"/>
          <w:kern w:val="28"/>
          <w:rtl/>
        </w:rPr>
        <w:t>.</w:t>
      </w:r>
      <w:r w:rsidRPr="00293892">
        <w:rPr>
          <w:rFonts w:eastAsia="Calibri" w:hint="cs"/>
          <w:kern w:val="28"/>
          <w:rtl/>
        </w:rPr>
        <w:t>18, יקוזזו מתשלומים המגיעים לתובעת מהנתבע מכספי השקעתה בבית כאמור, או מכספי האיזון, כפי שקבע בית הדין בהחלטתו מתאריך 8</w:t>
      </w:r>
      <w:r w:rsidR="00404309" w:rsidRPr="00293892">
        <w:rPr>
          <w:rFonts w:eastAsia="Calibri" w:hint="cs"/>
          <w:kern w:val="28"/>
          <w:rtl/>
        </w:rPr>
        <w:t>.</w:t>
      </w:r>
      <w:r w:rsidRPr="00293892">
        <w:rPr>
          <w:rFonts w:eastAsia="Calibri" w:hint="cs"/>
          <w:kern w:val="28"/>
          <w:rtl/>
        </w:rPr>
        <w:t>11</w:t>
      </w:r>
      <w:r w:rsidR="00404309" w:rsidRPr="00293892">
        <w:rPr>
          <w:rFonts w:eastAsia="Calibri" w:hint="cs"/>
          <w:kern w:val="28"/>
          <w:rtl/>
        </w:rPr>
        <w:t>.</w:t>
      </w:r>
      <w:r w:rsidRPr="00293892">
        <w:rPr>
          <w:rFonts w:eastAsia="Calibri" w:hint="cs"/>
          <w:kern w:val="28"/>
          <w:rtl/>
        </w:rPr>
        <w:t xml:space="preserve">18.  </w:t>
      </w:r>
    </w:p>
    <w:p w14:paraId="0A6C91BB" w14:textId="77777777" w:rsidR="00293892" w:rsidRDefault="00293892" w:rsidP="00404309">
      <w:pPr>
        <w:pStyle w:val="aff1"/>
        <w:rPr>
          <w:rtl/>
        </w:rPr>
      </w:pPr>
    </w:p>
    <w:p w14:paraId="4282D61F" w14:textId="607F304B" w:rsidR="000B1CE7" w:rsidRPr="000B1CE7" w:rsidRDefault="000B1CE7" w:rsidP="00404309">
      <w:pPr>
        <w:pStyle w:val="aff1"/>
        <w:rPr>
          <w:rtl/>
        </w:rPr>
      </w:pPr>
      <w:r w:rsidRPr="000B1CE7">
        <w:rPr>
          <w:rFonts w:hint="cs"/>
          <w:rtl/>
        </w:rPr>
        <w:t xml:space="preserve">הרב </w:t>
      </w:r>
      <w:r w:rsidRPr="000B1CE7">
        <w:rPr>
          <w:rFonts w:hint="eastAsia"/>
          <w:rtl/>
        </w:rPr>
        <w:t>אברהם</w:t>
      </w:r>
      <w:r w:rsidRPr="000B1CE7">
        <w:rPr>
          <w:rtl/>
        </w:rPr>
        <w:t xml:space="preserve"> </w:t>
      </w:r>
      <w:r w:rsidRPr="000B1CE7">
        <w:rPr>
          <w:rFonts w:hint="eastAsia"/>
          <w:rtl/>
        </w:rPr>
        <w:t>מייזלס</w:t>
      </w:r>
      <w:r w:rsidRPr="000B1CE7">
        <w:rPr>
          <w:rFonts w:hint="cs"/>
          <w:rtl/>
        </w:rPr>
        <w:t xml:space="preserve"> </w:t>
      </w:r>
      <w:r w:rsidRPr="000B1CE7">
        <w:rPr>
          <w:rtl/>
        </w:rPr>
        <w:t>–</w:t>
      </w:r>
      <w:r w:rsidR="00486E18">
        <w:rPr>
          <w:rFonts w:hint="cs"/>
          <w:rtl/>
        </w:rPr>
        <w:t xml:space="preserve"> אב"ד</w:t>
      </w:r>
    </w:p>
    <w:p w14:paraId="01CA7978" w14:textId="2AA71B11" w:rsidR="000B1CE7" w:rsidRPr="00293892" w:rsidRDefault="000B1CE7" w:rsidP="00293892">
      <w:pPr>
        <w:snapToGrid w:val="0"/>
        <w:spacing w:after="120" w:line="276" w:lineRule="auto"/>
        <w:jc w:val="left"/>
        <w:rPr>
          <w:rFonts w:eastAsia="Calibri"/>
          <w:kern w:val="28"/>
          <w:rtl/>
        </w:rPr>
      </w:pPr>
      <w:r w:rsidRPr="000B1CE7">
        <w:rPr>
          <w:rFonts w:eastAsia="Calibri" w:hint="cs"/>
          <w:kern w:val="28"/>
          <w:rtl/>
        </w:rPr>
        <w:t xml:space="preserve">        </w:t>
      </w:r>
    </w:p>
    <w:p w14:paraId="4FA2A5B8" w14:textId="77777777" w:rsidR="000B1CE7" w:rsidRPr="00404309" w:rsidRDefault="000B1CE7" w:rsidP="00404309">
      <w:pPr>
        <w:snapToGrid w:val="0"/>
        <w:spacing w:after="120" w:line="276" w:lineRule="auto"/>
        <w:ind w:firstLine="397"/>
        <w:rPr>
          <w:rFonts w:eastAsia="Calibri"/>
          <w:kern w:val="28"/>
          <w:rtl/>
        </w:rPr>
      </w:pPr>
      <w:r w:rsidRPr="00404309">
        <w:rPr>
          <w:rFonts w:eastAsia="Calibri" w:hint="cs"/>
          <w:kern w:val="28"/>
          <w:rtl/>
        </w:rPr>
        <w:t>לאור האמור פוסק בית הדין כדלהלן:</w:t>
      </w:r>
    </w:p>
    <w:p w14:paraId="0E5EC915" w14:textId="77777777" w:rsidR="00404309" w:rsidRDefault="000B1CE7" w:rsidP="00D0091B">
      <w:pPr>
        <w:pStyle w:val="a9"/>
        <w:numPr>
          <w:ilvl w:val="1"/>
          <w:numId w:val="6"/>
        </w:numPr>
      </w:pPr>
      <w:r w:rsidRPr="000B1CE7">
        <w:rPr>
          <w:rFonts w:hint="cs"/>
          <w:rtl/>
        </w:rPr>
        <w:t>לדעת הרוב, התביעה מתקבלת. לתובעת מגיע מחצית מערך הבית והמגרש עליו בנוי הבית.</w:t>
      </w:r>
    </w:p>
    <w:p w14:paraId="2DBC555F" w14:textId="6554E200" w:rsidR="000B1CE7" w:rsidRPr="000B1CE7" w:rsidRDefault="000B1CE7" w:rsidP="00404309">
      <w:pPr>
        <w:pStyle w:val="a9"/>
        <w:ind w:left="1440"/>
      </w:pPr>
      <w:r w:rsidRPr="000B1CE7">
        <w:rPr>
          <w:rFonts w:hint="cs"/>
          <w:rtl/>
        </w:rPr>
        <w:t>לדעת המיעוט, התביעה נדחית. אין לתובעת כל זכות בבית ובמקרקעין. לכן על</w:t>
      </w:r>
      <w:r w:rsidRPr="000B1CE7">
        <w:rPr>
          <w:rtl/>
        </w:rPr>
        <w:br/>
      </w:r>
      <w:r w:rsidRPr="000B1CE7">
        <w:rPr>
          <w:rFonts w:hint="cs"/>
          <w:rtl/>
        </w:rPr>
        <w:t>הנתבע להשיב לתובעת את כל הכספים השייכים לה שהושקעו בבניית הבית וברכישת המגרש.</w:t>
      </w:r>
    </w:p>
    <w:p w14:paraId="2D23D99B" w14:textId="7A1FDA9E" w:rsidR="000B1CE7" w:rsidRPr="00404309" w:rsidRDefault="000B1CE7" w:rsidP="00D0091B">
      <w:pPr>
        <w:pStyle w:val="a9"/>
        <w:numPr>
          <w:ilvl w:val="1"/>
          <w:numId w:val="6"/>
        </w:numPr>
        <w:rPr>
          <w:rFonts w:eastAsia="Calibri"/>
          <w:kern w:val="28"/>
        </w:rPr>
      </w:pPr>
      <w:r w:rsidRPr="00404309">
        <w:rPr>
          <w:rFonts w:eastAsia="Calibri" w:hint="cs"/>
          <w:kern w:val="28"/>
          <w:rtl/>
        </w:rPr>
        <w:t>מאחר והלכה כדעת הרוב, במידה ותוגש בקשה למתן צו לפירוק שיתוף ב</w:t>
      </w:r>
      <w:r w:rsidR="00404309">
        <w:rPr>
          <w:rFonts w:eastAsia="Calibri" w:hint="cs"/>
          <w:kern w:val="28"/>
          <w:rtl/>
        </w:rPr>
        <w:t>ית מגורי הצדדים המצוי במושב א'</w:t>
      </w:r>
      <w:r w:rsidRPr="00404309">
        <w:rPr>
          <w:rFonts w:eastAsia="Calibri" w:hint="cs"/>
          <w:kern w:val="28"/>
          <w:rtl/>
        </w:rPr>
        <w:t xml:space="preserve"> ייעתר בית הדין לבקשה. </w:t>
      </w:r>
    </w:p>
    <w:p w14:paraId="535FDCB5" w14:textId="0B6C2221" w:rsidR="000B1CE7" w:rsidRPr="00404309" w:rsidRDefault="000B1CE7" w:rsidP="00D0091B">
      <w:pPr>
        <w:pStyle w:val="a9"/>
        <w:numPr>
          <w:ilvl w:val="1"/>
          <w:numId w:val="6"/>
        </w:numPr>
        <w:rPr>
          <w:rFonts w:eastAsia="Calibri"/>
          <w:kern w:val="28"/>
        </w:rPr>
      </w:pPr>
      <w:r w:rsidRPr="00404309">
        <w:rPr>
          <w:rFonts w:eastAsia="Calibri" w:hint="cs"/>
          <w:kern w:val="28"/>
          <w:rtl/>
        </w:rPr>
        <w:t>כמו כן מאחר והלכה כדעת הרוב, דמי השימוש ששולמו ע"י הנתבע לתובעת בהתאם להחלטת בית הדין מתאריך 28</w:t>
      </w:r>
      <w:r w:rsidR="00404309" w:rsidRPr="00404309">
        <w:rPr>
          <w:rFonts w:eastAsia="Calibri" w:hint="cs"/>
          <w:kern w:val="28"/>
          <w:rtl/>
        </w:rPr>
        <w:t>.</w:t>
      </w:r>
      <w:r w:rsidRPr="00404309">
        <w:rPr>
          <w:rFonts w:eastAsia="Calibri" w:hint="cs"/>
          <w:kern w:val="28"/>
          <w:rtl/>
        </w:rPr>
        <w:t>10</w:t>
      </w:r>
      <w:r w:rsidR="00404309" w:rsidRPr="00404309">
        <w:rPr>
          <w:rFonts w:eastAsia="Calibri" w:hint="cs"/>
          <w:kern w:val="28"/>
          <w:rtl/>
        </w:rPr>
        <w:t>.</w:t>
      </w:r>
      <w:r w:rsidRPr="00404309">
        <w:rPr>
          <w:rFonts w:eastAsia="Calibri" w:hint="cs"/>
          <w:kern w:val="28"/>
          <w:rtl/>
        </w:rPr>
        <w:t>18 שולמו כדין.</w:t>
      </w:r>
    </w:p>
    <w:p w14:paraId="1FA2FDF2" w14:textId="77777777" w:rsidR="000B1CE7" w:rsidRPr="00404309" w:rsidRDefault="000B1CE7" w:rsidP="00D0091B">
      <w:pPr>
        <w:pStyle w:val="a9"/>
        <w:numPr>
          <w:ilvl w:val="1"/>
          <w:numId w:val="6"/>
        </w:numPr>
        <w:rPr>
          <w:rFonts w:eastAsia="Calibri"/>
          <w:kern w:val="28"/>
        </w:rPr>
      </w:pPr>
      <w:r w:rsidRPr="00404309">
        <w:rPr>
          <w:rFonts w:eastAsia="Calibri" w:hint="cs"/>
          <w:kern w:val="28"/>
          <w:rtl/>
        </w:rPr>
        <w:lastRenderedPageBreak/>
        <w:t>לאור פסק הדין, מורה בית הדין למזכירות לסגור את כל תיקי הצדדים הפתוחים בתוך 14 יום.</w:t>
      </w:r>
    </w:p>
    <w:p w14:paraId="04F8D5F2" w14:textId="77777777" w:rsidR="00404309" w:rsidRDefault="00404309" w:rsidP="00486E18">
      <w:pPr>
        <w:snapToGrid w:val="0"/>
        <w:spacing w:after="120" w:line="276" w:lineRule="auto"/>
        <w:ind w:left="1080"/>
        <w:jc w:val="left"/>
        <w:rPr>
          <w:rFonts w:ascii="FrankRuehl" w:eastAsia="Calibri" w:hAnsi="FrankRuehl"/>
          <w:kern w:val="28"/>
          <w:sz w:val="28"/>
          <w:rtl/>
          <w:lang w:eastAsia="he-IL"/>
        </w:rPr>
      </w:pPr>
    </w:p>
    <w:p w14:paraId="2923A74C" w14:textId="39231B70" w:rsidR="000B1CE7" w:rsidRPr="006F27B5" w:rsidRDefault="000B1CE7" w:rsidP="00486E18">
      <w:pPr>
        <w:snapToGrid w:val="0"/>
        <w:spacing w:after="120" w:line="276" w:lineRule="auto"/>
        <w:ind w:left="1080"/>
        <w:jc w:val="left"/>
        <w:rPr>
          <w:rFonts w:eastAsia="Calibri"/>
          <w:kern w:val="28"/>
          <w:sz w:val="24"/>
          <w:szCs w:val="32"/>
          <w:rtl/>
        </w:rPr>
      </w:pPr>
      <w:r w:rsidRPr="006F27B5">
        <w:rPr>
          <w:rFonts w:ascii="FrankRuehl" w:eastAsia="Calibri" w:hAnsi="FrankRuehl" w:hint="cs"/>
          <w:kern w:val="28"/>
          <w:sz w:val="28"/>
          <w:rtl/>
          <w:lang w:eastAsia="he-IL"/>
        </w:rPr>
        <w:t>ניתן לפרסם</w:t>
      </w:r>
      <w:r w:rsidR="00486E18" w:rsidRPr="006F27B5">
        <w:rPr>
          <w:rFonts w:ascii="FrankRuehl" w:eastAsia="Calibri" w:hAnsi="FrankRuehl" w:hint="cs"/>
          <w:kern w:val="28"/>
          <w:sz w:val="28"/>
          <w:rtl/>
          <w:lang w:eastAsia="he-IL"/>
        </w:rPr>
        <w:t xml:space="preserve"> את פסק הדין בהשמטת פרטים מזהים.</w:t>
      </w:r>
      <w:r w:rsidRPr="006F27B5">
        <w:rPr>
          <w:rFonts w:ascii="FrankRuehl" w:eastAsia="Calibri" w:hAnsi="FrankRuehl" w:hint="cs"/>
          <w:kern w:val="28"/>
          <w:sz w:val="28"/>
          <w:rtl/>
          <w:lang w:eastAsia="he-IL"/>
        </w:rPr>
        <w:t xml:space="preserve">                       </w:t>
      </w:r>
    </w:p>
    <w:p w14:paraId="477D5913" w14:textId="77777777" w:rsidR="00C61D70" w:rsidRDefault="00C61D70" w:rsidP="00650C72">
      <w:pPr>
        <w:pStyle w:val="af"/>
        <w:rPr>
          <w:rtl/>
        </w:rPr>
      </w:pPr>
    </w:p>
    <w:p w14:paraId="439B5469" w14:textId="77777777" w:rsidR="000F1025" w:rsidRDefault="00D81526" w:rsidP="00650C72">
      <w:pPr>
        <w:pStyle w:val="af"/>
        <w:rPr>
          <w:rtl/>
        </w:rPr>
      </w:pPr>
      <w:r w:rsidRPr="007406B6">
        <w:rPr>
          <w:rFonts w:hint="cs"/>
          <w:rtl/>
        </w:rPr>
        <w:t xml:space="preserve">ניתן ביום </w:t>
      </w:r>
      <w:r w:rsidR="000F1025">
        <w:rPr>
          <w:rFonts w:hint="cs"/>
          <w:rtl/>
        </w:rPr>
        <w:t>ה' באלול התשע"ט (5.9.2019)</w:t>
      </w:r>
    </w:p>
    <w:p w14:paraId="513D7AD2" w14:textId="472C8DDD" w:rsidR="00D81526" w:rsidRPr="000155CC" w:rsidRDefault="009D666B" w:rsidP="009D666B">
      <w:pPr>
        <w:pStyle w:val="aff1"/>
        <w:rPr>
          <w:rtl/>
        </w:rPr>
      </w:pPr>
      <w:r>
        <w:rPr>
          <w:rFonts w:hint="cs"/>
          <w:sz w:val="28"/>
          <w:rtl/>
        </w:rPr>
        <w:t>הרב אברהם מייזלס</w:t>
      </w:r>
      <w:r w:rsidR="00D81526" w:rsidRPr="00BE2E0A">
        <w:rPr>
          <w:rFonts w:hint="cs"/>
          <w:sz w:val="28"/>
          <w:rtl/>
        </w:rPr>
        <w:t xml:space="preserve"> – אב"ד</w:t>
      </w:r>
      <w:r w:rsidR="00FA1FD1">
        <w:rPr>
          <w:rFonts w:hint="cs"/>
          <w:sz w:val="28"/>
          <w:rtl/>
        </w:rPr>
        <w:t xml:space="preserve"> </w:t>
      </w:r>
      <w:r w:rsidR="001962B2">
        <w:rPr>
          <w:rFonts w:hint="cs"/>
          <w:sz w:val="28"/>
          <w:rtl/>
        </w:rPr>
        <w:t xml:space="preserve">                   </w:t>
      </w:r>
      <w:r w:rsidR="00FA1FD1">
        <w:rPr>
          <w:rFonts w:hint="cs"/>
          <w:sz w:val="28"/>
          <w:rtl/>
        </w:rPr>
        <w:t xml:space="preserve"> </w:t>
      </w:r>
      <w:r w:rsidR="00D81526" w:rsidRPr="00BE2E0A">
        <w:rPr>
          <w:rFonts w:hint="cs"/>
          <w:sz w:val="28"/>
          <w:rtl/>
        </w:rPr>
        <w:t xml:space="preserve">הרב </w:t>
      </w:r>
      <w:r>
        <w:rPr>
          <w:rFonts w:hint="cs"/>
          <w:sz w:val="28"/>
          <w:rtl/>
        </w:rPr>
        <w:t>אריה אוריאל</w:t>
      </w:r>
      <w:r w:rsidR="00FA1FD1">
        <w:rPr>
          <w:rFonts w:hint="cs"/>
          <w:sz w:val="28"/>
          <w:rtl/>
        </w:rPr>
        <w:t xml:space="preserve">  </w:t>
      </w:r>
      <w:r w:rsidR="001962B2">
        <w:rPr>
          <w:rFonts w:hint="cs"/>
          <w:sz w:val="28"/>
          <w:rtl/>
        </w:rPr>
        <w:t xml:space="preserve">                 </w:t>
      </w:r>
      <w:r w:rsidR="00FA1FD1">
        <w:rPr>
          <w:rFonts w:hint="cs"/>
          <w:sz w:val="28"/>
          <w:rtl/>
        </w:rPr>
        <w:t xml:space="preserve"> </w:t>
      </w:r>
      <w:r w:rsidR="00D81526" w:rsidRPr="00BE2E0A">
        <w:rPr>
          <w:rFonts w:hint="cs"/>
          <w:sz w:val="28"/>
          <w:rtl/>
        </w:rPr>
        <w:t xml:space="preserve">הרב </w:t>
      </w:r>
      <w:r>
        <w:rPr>
          <w:rFonts w:hint="cs"/>
          <w:sz w:val="28"/>
          <w:rtl/>
        </w:rPr>
        <w:t>אברהם דב זרביב</w:t>
      </w:r>
      <w:r w:rsidR="00D81526" w:rsidRPr="00BE2E0A">
        <w:rPr>
          <w:rFonts w:hint="cs"/>
          <w:sz w:val="28"/>
          <w:rtl/>
        </w:rPr>
        <w:t xml:space="preserve"> </w:t>
      </w:r>
    </w:p>
    <w:p w14:paraId="2FF8D546" w14:textId="77777777" w:rsidR="00683C94" w:rsidRDefault="00683C94" w:rsidP="00683C94">
      <w:pPr>
        <w:rPr>
          <w:color w:val="808080"/>
          <w:sz w:val="24"/>
          <w:szCs w:val="24"/>
          <w:rtl/>
        </w:rPr>
      </w:pPr>
    </w:p>
    <w:p w14:paraId="781AA78E" w14:textId="77777777" w:rsidR="00683C94" w:rsidRPr="001E50C8" w:rsidRDefault="00683C94" w:rsidP="00683C94">
      <w:pPr>
        <w:rPr>
          <w:color w:val="7F7F7F" w:themeColor="text1" w:themeTint="80"/>
          <w:rtl/>
          <w:lang w:eastAsia="he-IL"/>
        </w:rPr>
      </w:pPr>
      <w:r w:rsidRPr="001E50C8">
        <w:rPr>
          <w:rFonts w:hint="cs"/>
          <w:color w:val="7F7F7F" w:themeColor="text1" w:themeTint="80"/>
          <w:rtl/>
          <w:lang w:eastAsia="he-IL"/>
        </w:rPr>
        <w:t>עותק זה עשוי להכיל שינויי ותיקוני עריכה</w:t>
      </w:r>
    </w:p>
    <w:p w14:paraId="319AFD94" w14:textId="77777777" w:rsidR="00683C94" w:rsidRDefault="00683C94" w:rsidP="00683C94">
      <w:pPr>
        <w:rPr>
          <w:color w:val="808080"/>
          <w:sz w:val="24"/>
          <w:szCs w:val="24"/>
          <w:rtl/>
        </w:rPr>
      </w:pPr>
    </w:p>
    <w:p w14:paraId="21FEEE82" w14:textId="77777777" w:rsidR="00683C94" w:rsidRPr="00A82275" w:rsidRDefault="00683C94" w:rsidP="00683C94">
      <w:pPr>
        <w:rPr>
          <w:color w:val="808080"/>
          <w:sz w:val="24"/>
          <w:szCs w:val="24"/>
        </w:rPr>
      </w:pPr>
    </w:p>
    <w:p w14:paraId="4C10BF9A" w14:textId="77777777" w:rsidR="00A7163C" w:rsidRPr="00683C94" w:rsidRDefault="00A7163C" w:rsidP="00683C94"/>
    <w:sectPr w:rsidR="00A7163C" w:rsidRPr="00683C94" w:rsidSect="00ED4071">
      <w:headerReference w:type="default" r:id="rId20"/>
      <w:footerReference w:type="default" r:id="rId21"/>
      <w:pgSz w:w="11906" w:h="16838"/>
      <w:pgMar w:top="1440" w:right="1800" w:bottom="1440" w:left="1800" w:header="708" w:footer="708" w:gutter="0"/>
      <w:cols w:space="708"/>
      <w:bidi/>
      <w:rtlGutter/>
      <w:docGrid w:linePitch="360"/>
    </w:sectPr>
  </w:body>
</w:document>
</file>

<file path=word/customizations.xml><?xml version="1.0" encoding="utf-8"?>
<wne:tcg xmlns:r="http://schemas.openxmlformats.org/officeDocument/2006/relationships" xmlns:wne="http://schemas.microsoft.com/office/word/2006/wordml">
  <wne:keymaps>
    <wne:keymap wne:kcmPrimary="0431">
      <wne:acd wne:acdName="acd0"/>
    </wne:keymap>
    <wne:keymap wne:kcmPrimary="0432">
      <wne:acd wne:acdName="acd1"/>
    </wne:keymap>
    <wne:keymap wne:kcmPrimary="0433">
      <wne:acd wne:acdName="acd2"/>
    </wne:keymap>
    <wne:keymap wne:kcmPrimary="0434">
      <wne:acd wne:acdName="acd3"/>
    </wne:keymap>
    <wne:keymap wne:kcmPrimary="0435">
      <wne:acd wne:acdName="acd4"/>
    </wne:keymap>
    <wne:keymap wne:kcmPrimary="0436">
      <wne:acd wne:acdName="acd5"/>
    </wne:keymap>
  </wne:keymaps>
  <wne:toolbars>
    <wne:acdManifest>
      <wne:acdEntry wne:acdName="acd0"/>
      <wne:acdEntry wne:acdName="acd1"/>
      <wne:acdEntry wne:acdName="acd2"/>
      <wne:acdEntry wne:acdName="acd3"/>
      <wne:acdEntry wne:acdName="acd4"/>
      <wne:acdEntry wne:acdName="acd5"/>
    </wne:acdManifest>
  </wne:toolbars>
  <wne:acds>
    <wne:acd wne:argValue="AgDbBdUF6gXoBeoFIABbAC0AXQAgAOYF0wU=" wne:acdName="acd0" wne:fciIndexBasedOn="0065"/>
    <wne:acd wne:argValue="AgDkBeEF5wXqBSAA5AXqBdkF1wXUBQ==" wne:acdName="acd1" wne:fciIndexBasedOn="0065"/>
    <wne:acd wne:argValue="AgDkBeEF5wXUBSAA6AXSBdkF3AXUBQ==" wne:acdName="acd2" wne:fciIndexBasedOn="0065"/>
    <wne:acd wne:argValue="AQAAALQA" wne:acdName="acd3" wne:fciIndexBasedOn="0065"/>
    <wne:acd wne:argValue="AgDmBdkF2AXVBdgFIADRBeoF1QXaBSAA5gXZBdgF1QXYBQ==" wne:acdName="acd4" wne:fciIndexBasedOn="0065"/>
    <wne:acd wne:argValue="AgDpBd4F1QXqBSAA1AXTBdkF2QXgBdkF3QU=" wne:acdName="acd5"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368EDA" w14:textId="77777777" w:rsidR="008860E2" w:rsidRDefault="008860E2" w:rsidP="00E2756A">
      <w:r>
        <w:separator/>
      </w:r>
    </w:p>
  </w:endnote>
  <w:endnote w:type="continuationSeparator" w:id="0">
    <w:p w14:paraId="60FAB7AB" w14:textId="77777777" w:rsidR="008860E2" w:rsidRDefault="008860E2" w:rsidP="00E275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FrankRuehl">
    <w:panose1 w:val="020E0503060101010101"/>
    <w:charset w:val="00"/>
    <w:family w:val="swiss"/>
    <w:pitch w:val="variable"/>
    <w:sig w:usb0="00000803" w:usb1="00000000" w:usb2="00000000" w:usb3="00000000" w:csb0="0000002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arkisim">
    <w:panose1 w:val="020E0502050101010101"/>
    <w:charset w:val="00"/>
    <w:family w:val="swiss"/>
    <w:pitch w:val="variable"/>
    <w:sig w:usb0="00000803" w:usb1="00000000" w:usb2="00000000" w:usb3="00000000" w:csb0="00000021" w:csb1="00000000"/>
  </w:font>
  <w:font w:name="Miriam">
    <w:panose1 w:val="020B05020501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1766914458"/>
      <w:docPartObj>
        <w:docPartGallery w:val="Page Numbers (Bottom of Page)"/>
        <w:docPartUnique/>
      </w:docPartObj>
    </w:sdtPr>
    <w:sdtEndPr/>
    <w:sdtContent>
      <w:p w14:paraId="16C31DC8" w14:textId="4FCCF62A" w:rsidR="006F1700" w:rsidRDefault="006F1700" w:rsidP="00F4312B">
        <w:pPr>
          <w:pStyle w:val="aff5"/>
          <w:jc w:val="center"/>
        </w:pPr>
        <w:r>
          <w:fldChar w:fldCharType="begin"/>
        </w:r>
        <w:r>
          <w:rPr>
            <w:rtl/>
            <w:cs/>
          </w:rPr>
          <w:instrText>PAGE   \* MERGEFORMAT</w:instrText>
        </w:r>
        <w:r>
          <w:fldChar w:fldCharType="separate"/>
        </w:r>
        <w:r w:rsidR="00983674" w:rsidRPr="00983674">
          <w:rPr>
            <w:noProof/>
            <w:rtl/>
            <w:lang w:val="he-IL"/>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F388D2" w14:textId="77777777" w:rsidR="008860E2" w:rsidRDefault="008860E2" w:rsidP="00E2756A">
      <w:r>
        <w:separator/>
      </w:r>
    </w:p>
  </w:footnote>
  <w:footnote w:type="continuationSeparator" w:id="0">
    <w:p w14:paraId="4CDD7D25" w14:textId="77777777" w:rsidR="008860E2" w:rsidRDefault="008860E2" w:rsidP="00E275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015F3E" w14:textId="77777777" w:rsidR="006F1700" w:rsidRDefault="006F1700" w:rsidP="00FA1DAB">
    <w:pPr>
      <w:pStyle w:val="aff3"/>
      <w:rPr>
        <w:rFonts w:cs="David"/>
        <w:b/>
        <w:bCs/>
        <w:color w:val="1F497D" w:themeColor="text2"/>
        <w:sz w:val="52"/>
        <w:szCs w:val="52"/>
        <w:rtl/>
      </w:rPr>
    </w:pPr>
    <w:r>
      <w:rPr>
        <w:rFonts w:cs="David" w:hint="cs"/>
        <w:b/>
        <w:bCs/>
        <w:color w:val="1F497D" w:themeColor="text2"/>
        <w:sz w:val="52"/>
        <w:szCs w:val="52"/>
        <w:rtl/>
      </w:rPr>
      <w:tab/>
    </w:r>
    <w:r w:rsidRPr="000F286C">
      <w:rPr>
        <w:rFonts w:cs="David" w:hint="cs"/>
        <w:b/>
        <w:bCs/>
        <w:color w:val="1F497D" w:themeColor="text2"/>
        <w:sz w:val="52"/>
        <w:szCs w:val="52"/>
        <w:rtl/>
      </w:rPr>
      <w:t>מדינת ישראל</w:t>
    </w:r>
  </w:p>
  <w:p w14:paraId="4BAF85DE" w14:textId="77777777" w:rsidR="006F1700" w:rsidRDefault="006F1700" w:rsidP="00FA1DAB">
    <w:pPr>
      <w:pStyle w:val="aff3"/>
      <w:jc w:val="center"/>
      <w:rPr>
        <w:rFonts w:cs="David"/>
        <w:b/>
        <w:bCs/>
        <w:color w:val="1F497D" w:themeColor="text2"/>
        <w:sz w:val="32"/>
        <w:szCs w:val="32"/>
      </w:rPr>
    </w:pPr>
    <w:r>
      <w:rPr>
        <w:rFonts w:cs="David" w:hint="cs"/>
        <w:b/>
        <w:bCs/>
        <w:color w:val="1F497D" w:themeColor="text2"/>
        <w:sz w:val="32"/>
        <w:szCs w:val="32"/>
        <w:rtl/>
      </w:rPr>
      <w:t>בתי הדין הרבניים</w:t>
    </w:r>
  </w:p>
  <w:p w14:paraId="27AF8644" w14:textId="77777777" w:rsidR="006F1700" w:rsidRDefault="006F1700">
    <w:pPr>
      <w:pStyle w:val="aff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117D1"/>
    <w:multiLevelType w:val="multilevel"/>
    <w:tmpl w:val="0BCE297C"/>
    <w:lvl w:ilvl="0">
      <w:start w:val="32"/>
      <w:numFmt w:val="decimal"/>
      <w:lvlText w:val="%1."/>
      <w:lvlJc w:val="left"/>
      <w:pPr>
        <w:tabs>
          <w:tab w:val="num" w:pos="720"/>
        </w:tabs>
        <w:ind w:left="720" w:hanging="360"/>
      </w:pPr>
    </w:lvl>
    <w:lvl w:ilvl="1">
      <w:start w:val="3"/>
      <w:numFmt w:val="hebrew1"/>
      <w:lvlText w:val="%2."/>
      <w:lvlJc w:val="left"/>
      <w:pPr>
        <w:ind w:left="1440" w:hanging="360"/>
      </w:pPr>
      <w:rPr>
        <w:rFonts w:ascii="FrankRuehl" w:hAnsi="FrankRuehl" w:cs="FrankRuehl" w:hint="default"/>
        <w:sz w:val="28"/>
      </w:rPr>
    </w:lvl>
    <w:lvl w:ilvl="2">
      <w:start w:val="1"/>
      <w:numFmt w:val="decimal"/>
      <w:lvlText w:val="%3)"/>
      <w:lvlJc w:val="left"/>
      <w:pPr>
        <w:ind w:left="785" w:hanging="360"/>
      </w:pPr>
      <w:rPr>
        <w:rFonts w:hint="default"/>
        <w:sz w:val="18"/>
        <w:szCs w:val="22"/>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A400D2"/>
    <w:multiLevelType w:val="hybridMultilevel"/>
    <w:tmpl w:val="21F4D91A"/>
    <w:lvl w:ilvl="0" w:tplc="432452BC">
      <w:start w:val="1"/>
      <w:numFmt w:val="decimal"/>
      <w:lvlText w:val="%1."/>
      <w:lvlJc w:val="left"/>
      <w:pPr>
        <w:ind w:left="1080" w:hanging="360"/>
      </w:pPr>
      <w:rPr>
        <w:rFonts w:hint="default"/>
        <w:b w:val="0"/>
        <w:bCs w:val="0"/>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03C50D8"/>
    <w:multiLevelType w:val="multilevel"/>
    <w:tmpl w:val="CA42D256"/>
    <w:lvl w:ilvl="0">
      <w:start w:val="1"/>
      <w:numFmt w:val="hebrew1"/>
      <w:pStyle w:val="a"/>
      <w:lvlText w:val="%1."/>
      <w:lvlJc w:val="left"/>
      <w:pPr>
        <w:ind w:left="646" w:hanging="362"/>
      </w:pPr>
      <w:rPr>
        <w:rFonts w:hint="default"/>
      </w:rPr>
    </w:lvl>
    <w:lvl w:ilvl="1">
      <w:start w:val="1"/>
      <w:numFmt w:val="decimal"/>
      <w:lvlText w:val="(%2)"/>
      <w:lvlJc w:val="left"/>
      <w:pPr>
        <w:ind w:left="930" w:hanging="362"/>
      </w:pPr>
      <w:rPr>
        <w:rFonts w:cs="FrankRuehl" w:hint="cs"/>
        <w:szCs w:val="26"/>
      </w:rPr>
    </w:lvl>
    <w:lvl w:ilvl="2">
      <w:start w:val="1"/>
      <w:numFmt w:val="hebrew1"/>
      <w:lvlText w:val="(%3)"/>
      <w:lvlJc w:val="left"/>
      <w:pPr>
        <w:ind w:left="1214" w:hanging="362"/>
      </w:pPr>
      <w:rPr>
        <w:rFonts w:hint="default"/>
      </w:rPr>
    </w:lvl>
    <w:lvl w:ilvl="3">
      <w:start w:val="1"/>
      <w:numFmt w:val="decimal"/>
      <w:lvlText w:val="%4."/>
      <w:lvlJc w:val="left"/>
      <w:pPr>
        <w:ind w:left="1498" w:hanging="362"/>
      </w:pPr>
      <w:rPr>
        <w:rFonts w:hint="default"/>
      </w:rPr>
    </w:lvl>
    <w:lvl w:ilvl="4">
      <w:start w:val="1"/>
      <w:numFmt w:val="lowerLetter"/>
      <w:lvlText w:val="%5."/>
      <w:lvlJc w:val="left"/>
      <w:pPr>
        <w:ind w:left="1782" w:hanging="362"/>
      </w:pPr>
      <w:rPr>
        <w:rFonts w:hint="default"/>
      </w:rPr>
    </w:lvl>
    <w:lvl w:ilvl="5">
      <w:start w:val="1"/>
      <w:numFmt w:val="lowerRoman"/>
      <w:lvlText w:val="%6."/>
      <w:lvlJc w:val="right"/>
      <w:pPr>
        <w:ind w:left="2066" w:hanging="362"/>
      </w:pPr>
      <w:rPr>
        <w:rFonts w:hint="default"/>
      </w:rPr>
    </w:lvl>
    <w:lvl w:ilvl="6">
      <w:start w:val="1"/>
      <w:numFmt w:val="decimal"/>
      <w:lvlText w:val="%7."/>
      <w:lvlJc w:val="left"/>
      <w:pPr>
        <w:ind w:left="2350" w:hanging="362"/>
      </w:pPr>
      <w:rPr>
        <w:rFonts w:hint="default"/>
      </w:rPr>
    </w:lvl>
    <w:lvl w:ilvl="7">
      <w:start w:val="1"/>
      <w:numFmt w:val="lowerLetter"/>
      <w:lvlText w:val="%8."/>
      <w:lvlJc w:val="left"/>
      <w:pPr>
        <w:ind w:left="2634" w:hanging="362"/>
      </w:pPr>
      <w:rPr>
        <w:rFonts w:hint="default"/>
      </w:rPr>
    </w:lvl>
    <w:lvl w:ilvl="8">
      <w:start w:val="1"/>
      <w:numFmt w:val="lowerRoman"/>
      <w:lvlText w:val="%9."/>
      <w:lvlJc w:val="right"/>
      <w:pPr>
        <w:ind w:left="2918" w:hanging="362"/>
      </w:pPr>
      <w:rPr>
        <w:rFonts w:hint="default"/>
      </w:rPr>
    </w:lvl>
  </w:abstractNum>
  <w:abstractNum w:abstractNumId="3" w15:restartNumberingAfterBreak="0">
    <w:nsid w:val="28A5011D"/>
    <w:multiLevelType w:val="hybridMultilevel"/>
    <w:tmpl w:val="FF80965C"/>
    <w:lvl w:ilvl="0" w:tplc="432452BC">
      <w:start w:val="1"/>
      <w:numFmt w:val="decimal"/>
      <w:lvlText w:val="%1."/>
      <w:lvlJc w:val="left"/>
      <w:pPr>
        <w:ind w:left="1080" w:hanging="360"/>
      </w:pPr>
      <w:rPr>
        <w:rFonts w:hint="default"/>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9765B16"/>
    <w:multiLevelType w:val="hybridMultilevel"/>
    <w:tmpl w:val="E80220DA"/>
    <w:lvl w:ilvl="0" w:tplc="925C6CDA">
      <w:start w:val="1"/>
      <w:numFmt w:val="decimal"/>
      <w:lvlText w:val="%1."/>
      <w:lvlJc w:val="left"/>
      <w:pPr>
        <w:ind w:left="720" w:hanging="360"/>
      </w:pPr>
      <w:rPr>
        <w:rFonts w:ascii="FrankRuehl" w:hAnsi="FrankRuehl" w:cs="FrankRuehl" w:hint="default"/>
        <w:b w:val="0"/>
        <w:bCs w:val="0"/>
        <w:lang w:bidi="he-I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EF678F"/>
    <w:multiLevelType w:val="hybridMultilevel"/>
    <w:tmpl w:val="1094825C"/>
    <w:lvl w:ilvl="0" w:tplc="6CCA1E42">
      <w:numFmt w:val="bullet"/>
      <w:lvlText w:val="-"/>
      <w:lvlJc w:val="left"/>
      <w:pPr>
        <w:ind w:left="1080" w:hanging="360"/>
      </w:pPr>
      <w:rPr>
        <w:rFonts w:ascii="FrankRuehl" w:eastAsiaTheme="minorHAnsi" w:hAnsi="FrankRuehl" w:cs="FrankRueh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FEC38C8"/>
    <w:multiLevelType w:val="hybridMultilevel"/>
    <w:tmpl w:val="33605D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2A451C"/>
    <w:multiLevelType w:val="hybridMultilevel"/>
    <w:tmpl w:val="21F4D91A"/>
    <w:lvl w:ilvl="0" w:tplc="432452BC">
      <w:start w:val="1"/>
      <w:numFmt w:val="decimal"/>
      <w:lvlText w:val="%1."/>
      <w:lvlJc w:val="left"/>
      <w:pPr>
        <w:ind w:left="1080" w:hanging="360"/>
      </w:pPr>
      <w:rPr>
        <w:rFonts w:hint="default"/>
        <w:b w:val="0"/>
        <w:bCs w:val="0"/>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6BF0DB3"/>
    <w:multiLevelType w:val="multilevel"/>
    <w:tmpl w:val="0E66DBD2"/>
    <w:lvl w:ilvl="0">
      <w:start w:val="1"/>
      <w:numFmt w:val="decimal"/>
      <w:pStyle w:val="11"/>
      <w:lvlText w:val="%1."/>
      <w:lvlJc w:val="left"/>
      <w:pPr>
        <w:tabs>
          <w:tab w:val="num" w:pos="720"/>
        </w:tabs>
        <w:ind w:left="720" w:hanging="720"/>
      </w:pPr>
    </w:lvl>
    <w:lvl w:ilvl="1">
      <w:start w:val="1"/>
      <w:numFmt w:val="hebrew1"/>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hebrew1"/>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57F76045"/>
    <w:multiLevelType w:val="hybridMultilevel"/>
    <w:tmpl w:val="92F8C31E"/>
    <w:lvl w:ilvl="0" w:tplc="FD02CB9C">
      <w:start w:val="1"/>
      <w:numFmt w:val="hebrew1"/>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0" w15:restartNumberingAfterBreak="0">
    <w:nsid w:val="61247732"/>
    <w:multiLevelType w:val="multilevel"/>
    <w:tmpl w:val="C024A742"/>
    <w:lvl w:ilvl="0">
      <w:start w:val="1"/>
      <w:numFmt w:val="hebrew1"/>
      <w:pStyle w:val="1"/>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hebrew1"/>
      <w:lvlText w:val="(%3)"/>
      <w:lvlJc w:val="left"/>
      <w:pPr>
        <w:tabs>
          <w:tab w:val="num" w:pos="1361"/>
        </w:tabs>
        <w:ind w:left="1191" w:hanging="397"/>
      </w:pPr>
      <w:rPr>
        <w:rFonts w:hint="default"/>
      </w:rPr>
    </w:lvl>
    <w:lvl w:ilvl="3">
      <w:start w:val="1"/>
      <w:numFmt w:val="decimal"/>
      <w:lvlText w:val="(%4)"/>
      <w:lvlJc w:val="left"/>
      <w:pPr>
        <w:tabs>
          <w:tab w:val="num" w:pos="1758"/>
        </w:tabs>
        <w:ind w:left="1588" w:hanging="397"/>
      </w:pPr>
      <w:rPr>
        <w:rFonts w:hint="default"/>
      </w:rPr>
    </w:lvl>
    <w:lvl w:ilvl="4">
      <w:start w:val="1"/>
      <w:numFmt w:val="decimal"/>
      <w:lvlText w:val="(%3)%4.%5."/>
      <w:lvlJc w:val="left"/>
      <w:pPr>
        <w:tabs>
          <w:tab w:val="num" w:pos="1928"/>
        </w:tabs>
        <w:ind w:left="1985" w:hanging="397"/>
      </w:pPr>
      <w:rPr>
        <w:rFonts w:hint="default"/>
      </w:rPr>
    </w:lvl>
    <w:lvl w:ilvl="5">
      <w:start w:val="1"/>
      <w:numFmt w:val="decimal"/>
      <w:lvlText w:val="(%3)%4.%5.%6."/>
      <w:lvlJc w:val="left"/>
      <w:pPr>
        <w:tabs>
          <w:tab w:val="num" w:pos="2325"/>
        </w:tabs>
        <w:ind w:left="2382" w:hanging="397"/>
      </w:pPr>
      <w:rPr>
        <w:rFonts w:hint="default"/>
      </w:rPr>
    </w:lvl>
    <w:lvl w:ilvl="6">
      <w:start w:val="1"/>
      <w:numFmt w:val="decimal"/>
      <w:lvlText w:val="(%3)%4.%5.%6.%7."/>
      <w:lvlJc w:val="left"/>
      <w:pPr>
        <w:tabs>
          <w:tab w:val="num" w:pos="2722"/>
        </w:tabs>
        <w:ind w:left="2779" w:hanging="397"/>
      </w:pPr>
      <w:rPr>
        <w:rFonts w:hint="default"/>
      </w:rPr>
    </w:lvl>
    <w:lvl w:ilvl="7">
      <w:start w:val="1"/>
      <w:numFmt w:val="decimal"/>
      <w:lvlText w:val="(%3)%4.%5.%6.%7.%8."/>
      <w:lvlJc w:val="left"/>
      <w:pPr>
        <w:tabs>
          <w:tab w:val="num" w:pos="3119"/>
        </w:tabs>
        <w:ind w:left="3176" w:hanging="397"/>
      </w:pPr>
      <w:rPr>
        <w:rFonts w:hint="default"/>
      </w:rPr>
    </w:lvl>
    <w:lvl w:ilvl="8">
      <w:start w:val="1"/>
      <w:numFmt w:val="decimal"/>
      <w:lvlText w:val="(%3)%4.%5.%6.%7.%8.%9."/>
      <w:lvlJc w:val="left"/>
      <w:pPr>
        <w:tabs>
          <w:tab w:val="num" w:pos="3516"/>
        </w:tabs>
        <w:ind w:left="3573" w:hanging="397"/>
      </w:pPr>
      <w:rPr>
        <w:rFonts w:hint="default"/>
      </w:rPr>
    </w:lvl>
  </w:abstractNum>
  <w:abstractNum w:abstractNumId="11" w15:restartNumberingAfterBreak="0">
    <w:nsid w:val="67E510DF"/>
    <w:multiLevelType w:val="multilevel"/>
    <w:tmpl w:val="B29E0AE8"/>
    <w:lvl w:ilvl="0">
      <w:start w:val="1"/>
      <w:numFmt w:val="hebrew1"/>
      <w:pStyle w:val="a0"/>
      <w:lvlText w:val="%1."/>
      <w:lvlJc w:val="left"/>
      <w:pPr>
        <w:tabs>
          <w:tab w:val="num" w:pos="360"/>
        </w:tabs>
        <w:ind w:left="360" w:hanging="360"/>
      </w:pPr>
      <w:rPr>
        <w:rFonts w:cs="Narkisim" w:hint="cs"/>
        <w:bCs/>
        <w:iCs w:val="0"/>
        <w:szCs w:val="24"/>
      </w:rPr>
    </w:lvl>
    <w:lvl w:ilvl="1">
      <w:start w:val="1"/>
      <w:numFmt w:val="hebrew1"/>
      <w:pStyle w:val="a1"/>
      <w:lvlText w:val="%2."/>
      <w:lvlJc w:val="left"/>
      <w:pPr>
        <w:tabs>
          <w:tab w:val="num" w:pos="794"/>
        </w:tabs>
        <w:ind w:left="397" w:hanging="397"/>
      </w:pPr>
      <w:rPr>
        <w:rFonts w:cs="Narkisim" w:hint="cs"/>
        <w:bCs/>
        <w:iCs w:val="0"/>
        <w:szCs w:val="24"/>
      </w:rPr>
    </w:lvl>
    <w:lvl w:ilvl="2">
      <w:start w:val="1"/>
      <w:numFmt w:val="decimal"/>
      <w:pStyle w:val="10"/>
      <w:lvlText w:val="(%3)"/>
      <w:lvlJc w:val="left"/>
      <w:pPr>
        <w:tabs>
          <w:tab w:val="num" w:pos="397"/>
        </w:tabs>
        <w:ind w:left="0" w:firstLine="0"/>
      </w:pPr>
      <w:rPr>
        <w:rFonts w:cs="Narkisim" w:hint="cs"/>
        <w:bCs/>
        <w:i/>
        <w:iCs w:val="0"/>
        <w:szCs w:val="22"/>
      </w:rPr>
    </w:lvl>
    <w:lvl w:ilvl="3">
      <w:start w:val="1"/>
      <w:numFmt w:val="hebrew1"/>
      <w:pStyle w:val="a2"/>
      <w:lvlText w:val="(%4)"/>
      <w:lvlJc w:val="left"/>
      <w:pPr>
        <w:tabs>
          <w:tab w:val="num" w:pos="397"/>
        </w:tabs>
        <w:ind w:left="0" w:firstLine="0"/>
      </w:pPr>
      <w:rPr>
        <w:rFonts w:hint="default"/>
        <w:bCs w:val="0"/>
        <w:iCs w:val="0"/>
        <w:szCs w:val="22"/>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756213B3"/>
    <w:multiLevelType w:val="multilevel"/>
    <w:tmpl w:val="278EF852"/>
    <w:lvl w:ilvl="0">
      <w:start w:val="31"/>
      <w:numFmt w:val="decimal"/>
      <w:lvlText w:val="%1."/>
      <w:lvlJc w:val="left"/>
      <w:pPr>
        <w:tabs>
          <w:tab w:val="num" w:pos="720"/>
        </w:tabs>
        <w:ind w:left="720" w:hanging="360"/>
      </w:pPr>
    </w:lvl>
    <w:lvl w:ilvl="1">
      <w:start w:val="1"/>
      <w:numFmt w:val="hebrew1"/>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11"/>
  </w:num>
  <w:num w:numId="3">
    <w:abstractNumId w:val="8"/>
    <w:lvlOverride w:ilvl="0">
      <w:lvl w:ilvl="0">
        <w:start w:val="1"/>
        <w:numFmt w:val="decimal"/>
        <w:pStyle w:val="11"/>
        <w:lvlText w:val="%1."/>
        <w:lvlJc w:val="left"/>
        <w:pPr>
          <w:tabs>
            <w:tab w:val="num" w:pos="397"/>
          </w:tabs>
          <w:ind w:left="397" w:hanging="397"/>
        </w:pPr>
        <w:rPr>
          <w:rFonts w:hint="default"/>
        </w:rPr>
      </w:lvl>
    </w:lvlOverride>
    <w:lvlOverride w:ilvl="1">
      <w:lvl w:ilvl="1">
        <w:start w:val="1"/>
        <w:numFmt w:val="hebrew1"/>
        <w:lvlText w:val="(%2)"/>
        <w:lvlJc w:val="left"/>
        <w:pPr>
          <w:tabs>
            <w:tab w:val="num" w:pos="964"/>
          </w:tabs>
          <w:ind w:left="794" w:hanging="397"/>
        </w:pPr>
        <w:rPr>
          <w:rFonts w:hint="default"/>
        </w:rPr>
      </w:lvl>
    </w:lvlOverride>
    <w:lvlOverride w:ilvl="2">
      <w:lvl w:ilvl="2">
        <w:start w:val="1"/>
        <w:numFmt w:val="decimal"/>
        <w:lvlText w:val="(%3)"/>
        <w:lvlJc w:val="left"/>
        <w:pPr>
          <w:tabs>
            <w:tab w:val="num" w:pos="1361"/>
          </w:tabs>
          <w:ind w:left="1191" w:hanging="397"/>
        </w:pPr>
        <w:rPr>
          <w:rFonts w:hint="default"/>
        </w:rPr>
      </w:lvl>
    </w:lvlOverride>
    <w:lvlOverride w:ilvl="3">
      <w:lvl w:ilvl="3">
        <w:start w:val="1"/>
        <w:numFmt w:val="hebrew1"/>
        <w:lvlText w:val="(%4)"/>
        <w:lvlJc w:val="left"/>
        <w:pPr>
          <w:tabs>
            <w:tab w:val="num" w:pos="1758"/>
          </w:tabs>
          <w:ind w:left="1588" w:hanging="397"/>
        </w:pPr>
        <w:rPr>
          <w:rFonts w:hint="default"/>
        </w:rPr>
      </w:lvl>
    </w:lvlOverride>
    <w:lvlOverride w:ilvl="4">
      <w:lvl w:ilvl="4">
        <w:start w:val="1"/>
        <w:numFmt w:val="decimal"/>
        <w:lvlText w:val="%5."/>
        <w:lvlJc w:val="left"/>
        <w:pPr>
          <w:tabs>
            <w:tab w:val="num" w:pos="2155"/>
          </w:tabs>
          <w:ind w:left="1985" w:hanging="397"/>
        </w:pPr>
        <w:rPr>
          <w:rFonts w:hint="default"/>
        </w:rPr>
      </w:lvl>
    </w:lvlOverride>
    <w:lvlOverride w:ilvl="5">
      <w:lvl w:ilvl="5">
        <w:start w:val="1"/>
        <w:numFmt w:val="decimal"/>
        <w:lvlText w:val="%6."/>
        <w:lvlJc w:val="left"/>
        <w:pPr>
          <w:tabs>
            <w:tab w:val="num" w:pos="2552"/>
          </w:tabs>
          <w:ind w:left="2382" w:hanging="397"/>
        </w:pPr>
        <w:rPr>
          <w:rFonts w:hint="default"/>
        </w:rPr>
      </w:lvl>
    </w:lvlOverride>
    <w:lvlOverride w:ilvl="6">
      <w:lvl w:ilvl="6">
        <w:start w:val="1"/>
        <w:numFmt w:val="decimal"/>
        <w:lvlText w:val="%7."/>
        <w:lvlJc w:val="left"/>
        <w:pPr>
          <w:tabs>
            <w:tab w:val="num" w:pos="2949"/>
          </w:tabs>
          <w:ind w:left="2779" w:hanging="397"/>
        </w:pPr>
        <w:rPr>
          <w:rFonts w:hint="default"/>
        </w:rPr>
      </w:lvl>
    </w:lvlOverride>
    <w:lvlOverride w:ilvl="7">
      <w:lvl w:ilvl="7">
        <w:start w:val="1"/>
        <w:numFmt w:val="decimal"/>
        <w:lvlText w:val="%8."/>
        <w:lvlJc w:val="left"/>
        <w:pPr>
          <w:tabs>
            <w:tab w:val="num" w:pos="3346"/>
          </w:tabs>
          <w:ind w:left="3176" w:hanging="397"/>
        </w:pPr>
        <w:rPr>
          <w:rFonts w:hint="default"/>
        </w:rPr>
      </w:lvl>
    </w:lvlOverride>
    <w:lvlOverride w:ilvl="8">
      <w:lvl w:ilvl="8">
        <w:start w:val="1"/>
        <w:numFmt w:val="decimal"/>
        <w:lvlText w:val="%9."/>
        <w:lvlJc w:val="left"/>
        <w:pPr>
          <w:tabs>
            <w:tab w:val="num" w:pos="3743"/>
          </w:tabs>
          <w:ind w:left="3573" w:hanging="397"/>
        </w:pPr>
        <w:rPr>
          <w:rFonts w:hint="default"/>
        </w:rPr>
      </w:lvl>
    </w:lvlOverride>
  </w:num>
  <w:num w:numId="4">
    <w:abstractNumId w:val="11"/>
    <w:lvlOverride w:ilvl="0">
      <w:lvl w:ilvl="0">
        <w:start w:val="1"/>
        <w:numFmt w:val="hebrew1"/>
        <w:pStyle w:val="a0"/>
        <w:lvlText w:val="%1."/>
        <w:lvlJc w:val="left"/>
        <w:pPr>
          <w:tabs>
            <w:tab w:val="num" w:pos="360"/>
          </w:tabs>
          <w:ind w:left="360" w:hanging="360"/>
        </w:pPr>
        <w:rPr>
          <w:rFonts w:cs="Narkisim" w:hint="cs"/>
          <w:bCs/>
          <w:iCs w:val="0"/>
          <w:szCs w:val="24"/>
        </w:rPr>
      </w:lvl>
    </w:lvlOverride>
    <w:lvlOverride w:ilvl="1">
      <w:lvl w:ilvl="1">
        <w:start w:val="1"/>
        <w:numFmt w:val="hebrew1"/>
        <w:pStyle w:val="a1"/>
        <w:lvlText w:val="%2."/>
        <w:lvlJc w:val="left"/>
        <w:pPr>
          <w:tabs>
            <w:tab w:val="num" w:pos="794"/>
          </w:tabs>
          <w:ind w:left="397" w:hanging="397"/>
        </w:pPr>
        <w:rPr>
          <w:rFonts w:cs="Narkisim" w:hint="cs"/>
          <w:bCs/>
          <w:iCs w:val="0"/>
          <w:szCs w:val="24"/>
        </w:rPr>
      </w:lvl>
    </w:lvlOverride>
    <w:lvlOverride w:ilvl="2">
      <w:lvl w:ilvl="2">
        <w:start w:val="1"/>
        <w:numFmt w:val="decimal"/>
        <w:pStyle w:val="10"/>
        <w:lvlText w:val="(%3)"/>
        <w:lvlJc w:val="left"/>
        <w:pPr>
          <w:tabs>
            <w:tab w:val="num" w:pos="397"/>
          </w:tabs>
          <w:ind w:left="0" w:firstLine="0"/>
        </w:pPr>
        <w:rPr>
          <w:rFonts w:cs="Narkisim" w:hint="cs"/>
          <w:bCs/>
          <w:i/>
          <w:iCs w:val="0"/>
          <w:szCs w:val="22"/>
        </w:rPr>
      </w:lvl>
    </w:lvlOverride>
    <w:lvlOverride w:ilvl="3">
      <w:lvl w:ilvl="3">
        <w:start w:val="1"/>
        <w:numFmt w:val="hebrew1"/>
        <w:pStyle w:val="a2"/>
        <w:lvlText w:val="(%4)"/>
        <w:lvlJc w:val="left"/>
        <w:pPr>
          <w:tabs>
            <w:tab w:val="num" w:pos="397"/>
          </w:tabs>
          <w:ind w:left="0" w:firstLine="0"/>
        </w:pPr>
        <w:rPr>
          <w:rFonts w:hint="default"/>
          <w:bCs w:val="0"/>
          <w:iCs/>
          <w:szCs w:val="22"/>
        </w:rPr>
      </w:lvl>
    </w:lvlOverride>
    <w:lvlOverride w:ilvl="4">
      <w:lvl w:ilvl="4">
        <w:start w:val="1"/>
        <w:numFmt w:val="lowerLetter"/>
        <w:lvlText w:val="(%5)"/>
        <w:lvlJc w:val="left"/>
        <w:pPr>
          <w:tabs>
            <w:tab w:val="num" w:pos="1800"/>
          </w:tabs>
          <w:ind w:left="1800" w:hanging="360"/>
        </w:pPr>
        <w:rPr>
          <w:rFonts w:hint="default"/>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2520"/>
          </w:tabs>
          <w:ind w:left="252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5">
    <w:abstractNumId w:val="2"/>
  </w:num>
  <w:num w:numId="6">
    <w:abstractNumId w:val="12"/>
  </w:num>
  <w:num w:numId="7">
    <w:abstractNumId w:val="0"/>
  </w:num>
  <w:num w:numId="8">
    <w:abstractNumId w:val="9"/>
  </w:num>
  <w:num w:numId="9">
    <w:abstractNumId w:val="5"/>
  </w:num>
  <w:num w:numId="10">
    <w:abstractNumId w:val="4"/>
  </w:num>
  <w:num w:numId="11">
    <w:abstractNumId w:val="6"/>
  </w:num>
  <w:num w:numId="12">
    <w:abstractNumId w:val="7"/>
  </w:num>
  <w:num w:numId="13">
    <w:abstractNumId w:val="1"/>
  </w:num>
  <w:num w:numId="14">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958"/>
    <w:rsid w:val="00006421"/>
    <w:rsid w:val="00007AAC"/>
    <w:rsid w:val="00010D23"/>
    <w:rsid w:val="00013621"/>
    <w:rsid w:val="00025962"/>
    <w:rsid w:val="0002746A"/>
    <w:rsid w:val="00046925"/>
    <w:rsid w:val="00047688"/>
    <w:rsid w:val="000503D0"/>
    <w:rsid w:val="00054F38"/>
    <w:rsid w:val="00060134"/>
    <w:rsid w:val="0006115E"/>
    <w:rsid w:val="00062E28"/>
    <w:rsid w:val="00062EA9"/>
    <w:rsid w:val="00071382"/>
    <w:rsid w:val="000B1CE7"/>
    <w:rsid w:val="000B2971"/>
    <w:rsid w:val="000B5AB6"/>
    <w:rsid w:val="000C165B"/>
    <w:rsid w:val="000C6ECB"/>
    <w:rsid w:val="000C71BC"/>
    <w:rsid w:val="000C7611"/>
    <w:rsid w:val="000E0573"/>
    <w:rsid w:val="000E1DE1"/>
    <w:rsid w:val="000E66A8"/>
    <w:rsid w:val="000F0054"/>
    <w:rsid w:val="000F1025"/>
    <w:rsid w:val="000F3D3C"/>
    <w:rsid w:val="000F4E37"/>
    <w:rsid w:val="000F6784"/>
    <w:rsid w:val="000F75CB"/>
    <w:rsid w:val="00100CB0"/>
    <w:rsid w:val="00104FFA"/>
    <w:rsid w:val="001102AC"/>
    <w:rsid w:val="00112CA9"/>
    <w:rsid w:val="00124FFC"/>
    <w:rsid w:val="001332B2"/>
    <w:rsid w:val="001361F6"/>
    <w:rsid w:val="00136C00"/>
    <w:rsid w:val="00141834"/>
    <w:rsid w:val="001463AE"/>
    <w:rsid w:val="001529F4"/>
    <w:rsid w:val="001569B4"/>
    <w:rsid w:val="001648B1"/>
    <w:rsid w:val="00166426"/>
    <w:rsid w:val="0017301A"/>
    <w:rsid w:val="0018470D"/>
    <w:rsid w:val="00193E54"/>
    <w:rsid w:val="001962B2"/>
    <w:rsid w:val="001A042C"/>
    <w:rsid w:val="001A7967"/>
    <w:rsid w:val="001C1CD9"/>
    <w:rsid w:val="001D1878"/>
    <w:rsid w:val="001E2617"/>
    <w:rsid w:val="001E35DA"/>
    <w:rsid w:val="001F2A4F"/>
    <w:rsid w:val="001F3BB4"/>
    <w:rsid w:val="00204DAE"/>
    <w:rsid w:val="002136FF"/>
    <w:rsid w:val="00216215"/>
    <w:rsid w:val="002200A4"/>
    <w:rsid w:val="00221D9A"/>
    <w:rsid w:val="002460A3"/>
    <w:rsid w:val="00251276"/>
    <w:rsid w:val="002607A4"/>
    <w:rsid w:val="0026102F"/>
    <w:rsid w:val="002612E4"/>
    <w:rsid w:val="002716CA"/>
    <w:rsid w:val="00273F77"/>
    <w:rsid w:val="0028276F"/>
    <w:rsid w:val="002931B1"/>
    <w:rsid w:val="002933C2"/>
    <w:rsid w:val="00293892"/>
    <w:rsid w:val="00296EC5"/>
    <w:rsid w:val="002A1885"/>
    <w:rsid w:val="002A5312"/>
    <w:rsid w:val="002C2FA2"/>
    <w:rsid w:val="002D286E"/>
    <w:rsid w:val="002E69ED"/>
    <w:rsid w:val="002F1437"/>
    <w:rsid w:val="002F66C8"/>
    <w:rsid w:val="002F6A54"/>
    <w:rsid w:val="00304220"/>
    <w:rsid w:val="0032121C"/>
    <w:rsid w:val="00331442"/>
    <w:rsid w:val="00331872"/>
    <w:rsid w:val="00333A2E"/>
    <w:rsid w:val="00336118"/>
    <w:rsid w:val="003477BA"/>
    <w:rsid w:val="003772D4"/>
    <w:rsid w:val="003832F1"/>
    <w:rsid w:val="00387082"/>
    <w:rsid w:val="00392312"/>
    <w:rsid w:val="003B2EE9"/>
    <w:rsid w:val="003C15A9"/>
    <w:rsid w:val="003D0A52"/>
    <w:rsid w:val="003D4CFA"/>
    <w:rsid w:val="003E6E03"/>
    <w:rsid w:val="003F7F50"/>
    <w:rsid w:val="00403D72"/>
    <w:rsid w:val="00404309"/>
    <w:rsid w:val="004068D5"/>
    <w:rsid w:val="00406FF8"/>
    <w:rsid w:val="00407095"/>
    <w:rsid w:val="0042619D"/>
    <w:rsid w:val="00444DC3"/>
    <w:rsid w:val="004453C8"/>
    <w:rsid w:val="00445DE0"/>
    <w:rsid w:val="00460F4E"/>
    <w:rsid w:val="00464CAF"/>
    <w:rsid w:val="00464DFF"/>
    <w:rsid w:val="004700CF"/>
    <w:rsid w:val="00473811"/>
    <w:rsid w:val="00482C8E"/>
    <w:rsid w:val="0048372C"/>
    <w:rsid w:val="00485708"/>
    <w:rsid w:val="00486E18"/>
    <w:rsid w:val="00493D5A"/>
    <w:rsid w:val="004A1BF9"/>
    <w:rsid w:val="004A2236"/>
    <w:rsid w:val="004A70E1"/>
    <w:rsid w:val="004B1012"/>
    <w:rsid w:val="004B2706"/>
    <w:rsid w:val="004B7119"/>
    <w:rsid w:val="004B71CD"/>
    <w:rsid w:val="004C181E"/>
    <w:rsid w:val="004C50B5"/>
    <w:rsid w:val="004D5C89"/>
    <w:rsid w:val="004D747B"/>
    <w:rsid w:val="004E2C48"/>
    <w:rsid w:val="004E46AC"/>
    <w:rsid w:val="004F0786"/>
    <w:rsid w:val="004F1A8D"/>
    <w:rsid w:val="004F7576"/>
    <w:rsid w:val="005026DF"/>
    <w:rsid w:val="0051147D"/>
    <w:rsid w:val="005172CF"/>
    <w:rsid w:val="00535104"/>
    <w:rsid w:val="00542D5D"/>
    <w:rsid w:val="005452D2"/>
    <w:rsid w:val="00552B69"/>
    <w:rsid w:val="00552BCF"/>
    <w:rsid w:val="0055780C"/>
    <w:rsid w:val="005605C5"/>
    <w:rsid w:val="005627CD"/>
    <w:rsid w:val="00577ABA"/>
    <w:rsid w:val="00581E37"/>
    <w:rsid w:val="00582096"/>
    <w:rsid w:val="00597BCD"/>
    <w:rsid w:val="005B7C44"/>
    <w:rsid w:val="005C2992"/>
    <w:rsid w:val="005D2BEA"/>
    <w:rsid w:val="005D2E87"/>
    <w:rsid w:val="005D4AE7"/>
    <w:rsid w:val="005D71B6"/>
    <w:rsid w:val="005E504E"/>
    <w:rsid w:val="005F5E4A"/>
    <w:rsid w:val="005F6BF9"/>
    <w:rsid w:val="005F6E2F"/>
    <w:rsid w:val="006040E7"/>
    <w:rsid w:val="006107D4"/>
    <w:rsid w:val="00621046"/>
    <w:rsid w:val="0062125F"/>
    <w:rsid w:val="0062193E"/>
    <w:rsid w:val="00644E42"/>
    <w:rsid w:val="00650C72"/>
    <w:rsid w:val="00651AA8"/>
    <w:rsid w:val="00651E09"/>
    <w:rsid w:val="0065591A"/>
    <w:rsid w:val="0065626D"/>
    <w:rsid w:val="00661492"/>
    <w:rsid w:val="00664AA1"/>
    <w:rsid w:val="00670A3C"/>
    <w:rsid w:val="006753F4"/>
    <w:rsid w:val="00683C94"/>
    <w:rsid w:val="00686C92"/>
    <w:rsid w:val="00686E87"/>
    <w:rsid w:val="0069178E"/>
    <w:rsid w:val="006B1CD0"/>
    <w:rsid w:val="006B4E4F"/>
    <w:rsid w:val="006B66A4"/>
    <w:rsid w:val="006D2102"/>
    <w:rsid w:val="006D5B03"/>
    <w:rsid w:val="006D6B7D"/>
    <w:rsid w:val="006E4678"/>
    <w:rsid w:val="006E7140"/>
    <w:rsid w:val="006E7815"/>
    <w:rsid w:val="006F1217"/>
    <w:rsid w:val="006F1700"/>
    <w:rsid w:val="006F27B5"/>
    <w:rsid w:val="00700B83"/>
    <w:rsid w:val="00710845"/>
    <w:rsid w:val="00712DC5"/>
    <w:rsid w:val="00716B42"/>
    <w:rsid w:val="007554B0"/>
    <w:rsid w:val="0075572F"/>
    <w:rsid w:val="0077656A"/>
    <w:rsid w:val="00787D86"/>
    <w:rsid w:val="007922C5"/>
    <w:rsid w:val="00792838"/>
    <w:rsid w:val="007A0A66"/>
    <w:rsid w:val="007A5E21"/>
    <w:rsid w:val="007B07EA"/>
    <w:rsid w:val="007B25A9"/>
    <w:rsid w:val="007C0153"/>
    <w:rsid w:val="007C0B59"/>
    <w:rsid w:val="007C3C98"/>
    <w:rsid w:val="007E491E"/>
    <w:rsid w:val="007E6D50"/>
    <w:rsid w:val="007E77A4"/>
    <w:rsid w:val="007F3293"/>
    <w:rsid w:val="007F355B"/>
    <w:rsid w:val="008049E3"/>
    <w:rsid w:val="00806974"/>
    <w:rsid w:val="0080748D"/>
    <w:rsid w:val="00822A19"/>
    <w:rsid w:val="00823169"/>
    <w:rsid w:val="0083289E"/>
    <w:rsid w:val="008429F3"/>
    <w:rsid w:val="00845771"/>
    <w:rsid w:val="00845C85"/>
    <w:rsid w:val="008502DA"/>
    <w:rsid w:val="008612C3"/>
    <w:rsid w:val="00866C3A"/>
    <w:rsid w:val="008769CF"/>
    <w:rsid w:val="00876DB9"/>
    <w:rsid w:val="008807C9"/>
    <w:rsid w:val="00881553"/>
    <w:rsid w:val="0088223A"/>
    <w:rsid w:val="00883942"/>
    <w:rsid w:val="00883EAA"/>
    <w:rsid w:val="008860E2"/>
    <w:rsid w:val="00887503"/>
    <w:rsid w:val="00887FDA"/>
    <w:rsid w:val="00891343"/>
    <w:rsid w:val="00891AB8"/>
    <w:rsid w:val="008A15F4"/>
    <w:rsid w:val="008A683B"/>
    <w:rsid w:val="008C7278"/>
    <w:rsid w:val="008D08B7"/>
    <w:rsid w:val="008D7FF7"/>
    <w:rsid w:val="008E5955"/>
    <w:rsid w:val="008E78B6"/>
    <w:rsid w:val="008F334B"/>
    <w:rsid w:val="009018F5"/>
    <w:rsid w:val="00904843"/>
    <w:rsid w:val="00924306"/>
    <w:rsid w:val="009255F9"/>
    <w:rsid w:val="00927109"/>
    <w:rsid w:val="009403D8"/>
    <w:rsid w:val="009420B8"/>
    <w:rsid w:val="00963478"/>
    <w:rsid w:val="0096705C"/>
    <w:rsid w:val="009679A7"/>
    <w:rsid w:val="009701E4"/>
    <w:rsid w:val="009811CF"/>
    <w:rsid w:val="00983674"/>
    <w:rsid w:val="009B7441"/>
    <w:rsid w:val="009C273B"/>
    <w:rsid w:val="009C621E"/>
    <w:rsid w:val="009D0E66"/>
    <w:rsid w:val="009D23D6"/>
    <w:rsid w:val="009D666B"/>
    <w:rsid w:val="009F2662"/>
    <w:rsid w:val="009F42C0"/>
    <w:rsid w:val="009F7406"/>
    <w:rsid w:val="00A017DC"/>
    <w:rsid w:val="00A12A65"/>
    <w:rsid w:val="00A15740"/>
    <w:rsid w:val="00A165F5"/>
    <w:rsid w:val="00A2329E"/>
    <w:rsid w:val="00A334E4"/>
    <w:rsid w:val="00A538C5"/>
    <w:rsid w:val="00A55221"/>
    <w:rsid w:val="00A650F1"/>
    <w:rsid w:val="00A7163C"/>
    <w:rsid w:val="00A72B10"/>
    <w:rsid w:val="00A8127F"/>
    <w:rsid w:val="00A8413C"/>
    <w:rsid w:val="00A914C2"/>
    <w:rsid w:val="00A91D19"/>
    <w:rsid w:val="00A92AB4"/>
    <w:rsid w:val="00AA1778"/>
    <w:rsid w:val="00AA29D4"/>
    <w:rsid w:val="00AA3A95"/>
    <w:rsid w:val="00AA4D9E"/>
    <w:rsid w:val="00AA781D"/>
    <w:rsid w:val="00AB3A34"/>
    <w:rsid w:val="00AB6CC9"/>
    <w:rsid w:val="00AB770B"/>
    <w:rsid w:val="00AC2C59"/>
    <w:rsid w:val="00AC3C3B"/>
    <w:rsid w:val="00AE0944"/>
    <w:rsid w:val="00AE26AB"/>
    <w:rsid w:val="00AE293D"/>
    <w:rsid w:val="00AE7835"/>
    <w:rsid w:val="00AF3773"/>
    <w:rsid w:val="00AF3C5F"/>
    <w:rsid w:val="00AF7330"/>
    <w:rsid w:val="00B0116E"/>
    <w:rsid w:val="00B02056"/>
    <w:rsid w:val="00B13CA2"/>
    <w:rsid w:val="00B31C67"/>
    <w:rsid w:val="00B55815"/>
    <w:rsid w:val="00B629CF"/>
    <w:rsid w:val="00B64E3E"/>
    <w:rsid w:val="00B67D40"/>
    <w:rsid w:val="00B80F0B"/>
    <w:rsid w:val="00B91EE4"/>
    <w:rsid w:val="00B972E9"/>
    <w:rsid w:val="00BA40C8"/>
    <w:rsid w:val="00BB7B01"/>
    <w:rsid w:val="00BC1FF3"/>
    <w:rsid w:val="00BC2293"/>
    <w:rsid w:val="00BC2954"/>
    <w:rsid w:val="00BC2A12"/>
    <w:rsid w:val="00BD18F7"/>
    <w:rsid w:val="00BD1AB5"/>
    <w:rsid w:val="00BE09F6"/>
    <w:rsid w:val="00BF58F9"/>
    <w:rsid w:val="00BF7C9F"/>
    <w:rsid w:val="00C014C0"/>
    <w:rsid w:val="00C05657"/>
    <w:rsid w:val="00C07050"/>
    <w:rsid w:val="00C07E82"/>
    <w:rsid w:val="00C17BEA"/>
    <w:rsid w:val="00C40359"/>
    <w:rsid w:val="00C426B1"/>
    <w:rsid w:val="00C5497B"/>
    <w:rsid w:val="00C61598"/>
    <w:rsid w:val="00C61D70"/>
    <w:rsid w:val="00C67DB3"/>
    <w:rsid w:val="00C72DE4"/>
    <w:rsid w:val="00C81347"/>
    <w:rsid w:val="00C85A9B"/>
    <w:rsid w:val="00C8609C"/>
    <w:rsid w:val="00C91BFD"/>
    <w:rsid w:val="00C957FA"/>
    <w:rsid w:val="00C965F4"/>
    <w:rsid w:val="00CA5144"/>
    <w:rsid w:val="00CA62FD"/>
    <w:rsid w:val="00CB4524"/>
    <w:rsid w:val="00CC26F6"/>
    <w:rsid w:val="00CC3C4D"/>
    <w:rsid w:val="00CD067F"/>
    <w:rsid w:val="00CD3C23"/>
    <w:rsid w:val="00CD70E7"/>
    <w:rsid w:val="00CE18E3"/>
    <w:rsid w:val="00CE5473"/>
    <w:rsid w:val="00CF38C3"/>
    <w:rsid w:val="00D0091B"/>
    <w:rsid w:val="00D01A98"/>
    <w:rsid w:val="00D1058F"/>
    <w:rsid w:val="00D35F08"/>
    <w:rsid w:val="00D362E5"/>
    <w:rsid w:val="00D41648"/>
    <w:rsid w:val="00D50A6F"/>
    <w:rsid w:val="00D57E1A"/>
    <w:rsid w:val="00D60F14"/>
    <w:rsid w:val="00D77F78"/>
    <w:rsid w:val="00D81526"/>
    <w:rsid w:val="00D86FF1"/>
    <w:rsid w:val="00D93CE5"/>
    <w:rsid w:val="00D9423A"/>
    <w:rsid w:val="00DA2C8B"/>
    <w:rsid w:val="00DB7CB8"/>
    <w:rsid w:val="00DB7F93"/>
    <w:rsid w:val="00DC2ED5"/>
    <w:rsid w:val="00DD07ED"/>
    <w:rsid w:val="00DE077D"/>
    <w:rsid w:val="00DE152D"/>
    <w:rsid w:val="00DE29E5"/>
    <w:rsid w:val="00DE7442"/>
    <w:rsid w:val="00DF366C"/>
    <w:rsid w:val="00DF57C1"/>
    <w:rsid w:val="00E00A63"/>
    <w:rsid w:val="00E013D7"/>
    <w:rsid w:val="00E07014"/>
    <w:rsid w:val="00E104C3"/>
    <w:rsid w:val="00E11294"/>
    <w:rsid w:val="00E217BA"/>
    <w:rsid w:val="00E2756A"/>
    <w:rsid w:val="00E3002C"/>
    <w:rsid w:val="00E311D4"/>
    <w:rsid w:val="00E3435C"/>
    <w:rsid w:val="00E478DE"/>
    <w:rsid w:val="00E51728"/>
    <w:rsid w:val="00E5623E"/>
    <w:rsid w:val="00E6229B"/>
    <w:rsid w:val="00E639D7"/>
    <w:rsid w:val="00E644DD"/>
    <w:rsid w:val="00E72A31"/>
    <w:rsid w:val="00E73C5F"/>
    <w:rsid w:val="00E74940"/>
    <w:rsid w:val="00E85E44"/>
    <w:rsid w:val="00E8634D"/>
    <w:rsid w:val="00E91958"/>
    <w:rsid w:val="00E93B2C"/>
    <w:rsid w:val="00EA0A6F"/>
    <w:rsid w:val="00EA2928"/>
    <w:rsid w:val="00EA4769"/>
    <w:rsid w:val="00EB36FE"/>
    <w:rsid w:val="00EC2C2A"/>
    <w:rsid w:val="00EC7AD8"/>
    <w:rsid w:val="00ED0D18"/>
    <w:rsid w:val="00ED25D2"/>
    <w:rsid w:val="00ED4071"/>
    <w:rsid w:val="00ED540D"/>
    <w:rsid w:val="00EE1DB1"/>
    <w:rsid w:val="00F01359"/>
    <w:rsid w:val="00F03E6C"/>
    <w:rsid w:val="00F205F0"/>
    <w:rsid w:val="00F32EF7"/>
    <w:rsid w:val="00F332E9"/>
    <w:rsid w:val="00F33C7E"/>
    <w:rsid w:val="00F413FE"/>
    <w:rsid w:val="00F4312B"/>
    <w:rsid w:val="00F4424F"/>
    <w:rsid w:val="00F56183"/>
    <w:rsid w:val="00F62DD8"/>
    <w:rsid w:val="00F8378E"/>
    <w:rsid w:val="00F9621B"/>
    <w:rsid w:val="00FA06CF"/>
    <w:rsid w:val="00FA0D5D"/>
    <w:rsid w:val="00FA1A5E"/>
    <w:rsid w:val="00FA1DAB"/>
    <w:rsid w:val="00FA1FD1"/>
    <w:rsid w:val="00FB09BF"/>
    <w:rsid w:val="00FB3242"/>
    <w:rsid w:val="00FB3967"/>
    <w:rsid w:val="00FC0861"/>
    <w:rsid w:val="00FC0CB6"/>
    <w:rsid w:val="00FC2886"/>
    <w:rsid w:val="00FD5BC1"/>
    <w:rsid w:val="00FD6DBB"/>
    <w:rsid w:val="00FD7825"/>
    <w:rsid w:val="00FE1278"/>
    <w:rsid w:val="00FF1CAC"/>
    <w:rsid w:val="00FF7C2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1FAA68"/>
  <w15:docId w15:val="{ED64ADE0-30D6-44FD-8CED-8CECCAC32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Miriam"/>
        <w:lang w:val="en-US" w:eastAsia="en-US" w:bidi="he-I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683C94"/>
    <w:pPr>
      <w:bidi/>
      <w:jc w:val="both"/>
    </w:pPr>
    <w:rPr>
      <w:rFonts w:cs="FrankRuehl"/>
      <w:sz w:val="22"/>
      <w:szCs w:val="28"/>
    </w:rPr>
  </w:style>
  <w:style w:type="paragraph" w:styleId="2">
    <w:name w:val="heading 2"/>
    <w:basedOn w:val="a3"/>
    <w:link w:val="20"/>
    <w:uiPriority w:val="9"/>
    <w:qFormat/>
    <w:rsid w:val="001F3BB4"/>
    <w:pPr>
      <w:bidi w:val="0"/>
      <w:spacing w:before="100" w:beforeAutospacing="1" w:after="100" w:afterAutospacing="1"/>
      <w:jc w:val="left"/>
      <w:outlineLvl w:val="1"/>
    </w:pPr>
    <w:rPr>
      <w:rFonts w:eastAsia="Times New Roman" w:cs="Times New Roman"/>
      <w:b/>
      <w:bCs/>
      <w:sz w:val="50"/>
      <w:szCs w:val="50"/>
    </w:rPr>
  </w:style>
  <w:style w:type="paragraph" w:styleId="5">
    <w:name w:val="heading 5"/>
    <w:basedOn w:val="a3"/>
    <w:next w:val="a3"/>
    <w:link w:val="50"/>
    <w:uiPriority w:val="9"/>
    <w:semiHidden/>
    <w:unhideWhenUsed/>
    <w:qFormat/>
    <w:rsid w:val="00E2756A"/>
    <w:pPr>
      <w:keepNext/>
      <w:keepLines/>
      <w:spacing w:before="200"/>
      <w:outlineLvl w:val="4"/>
    </w:pPr>
    <w:rPr>
      <w:rFonts w:asciiTheme="majorHAnsi" w:eastAsiaTheme="majorEastAsia" w:hAnsiTheme="majorHAnsi" w:cstheme="majorBidi"/>
      <w:color w:val="243F60" w:themeColor="accent1" w:themeShade="7F"/>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50">
    <w:name w:val="כותרת 5 תו"/>
    <w:basedOn w:val="a4"/>
    <w:link w:val="5"/>
    <w:uiPriority w:val="9"/>
    <w:semiHidden/>
    <w:rsid w:val="00E2756A"/>
    <w:rPr>
      <w:rFonts w:asciiTheme="majorHAnsi" w:eastAsiaTheme="majorEastAsia" w:hAnsiTheme="majorHAnsi" w:cstheme="majorBidi"/>
      <w:color w:val="243F60" w:themeColor="accent1" w:themeShade="7F"/>
      <w:sz w:val="22"/>
      <w:szCs w:val="28"/>
    </w:rPr>
  </w:style>
  <w:style w:type="paragraph" w:styleId="a7">
    <w:name w:val="footnote text"/>
    <w:basedOn w:val="a3"/>
    <w:link w:val="a8"/>
    <w:uiPriority w:val="99"/>
    <w:semiHidden/>
    <w:unhideWhenUsed/>
    <w:rsid w:val="00E2756A"/>
    <w:pPr>
      <w:tabs>
        <w:tab w:val="left" w:pos="284"/>
      </w:tabs>
      <w:spacing w:before="40" w:after="40" w:line="276" w:lineRule="auto"/>
      <w:ind w:left="284" w:hanging="284"/>
    </w:pPr>
    <w:rPr>
      <w:rFonts w:eastAsia="Times New Roman"/>
      <w:sz w:val="18"/>
      <w:szCs w:val="24"/>
      <w:lang w:eastAsia="he-IL"/>
    </w:rPr>
  </w:style>
  <w:style w:type="character" w:customStyle="1" w:styleId="a8">
    <w:name w:val="טקסט הערת שוליים תו"/>
    <w:basedOn w:val="a4"/>
    <w:link w:val="a7"/>
    <w:uiPriority w:val="99"/>
    <w:semiHidden/>
    <w:rsid w:val="00E2756A"/>
    <w:rPr>
      <w:rFonts w:eastAsia="Times New Roman" w:cs="FrankRuehl"/>
      <w:sz w:val="18"/>
      <w:szCs w:val="24"/>
      <w:lang w:eastAsia="he-IL"/>
    </w:rPr>
  </w:style>
  <w:style w:type="paragraph" w:styleId="a9">
    <w:name w:val="List Paragraph"/>
    <w:basedOn w:val="a3"/>
    <w:uiPriority w:val="34"/>
    <w:qFormat/>
    <w:rsid w:val="00E2756A"/>
    <w:pPr>
      <w:spacing w:line="276" w:lineRule="auto"/>
      <w:ind w:left="720"/>
      <w:contextualSpacing/>
    </w:pPr>
  </w:style>
  <w:style w:type="paragraph" w:styleId="aa">
    <w:name w:val="Quote"/>
    <w:basedOn w:val="a3"/>
    <w:link w:val="ab"/>
    <w:uiPriority w:val="29"/>
    <w:qFormat/>
    <w:rsid w:val="00E2756A"/>
    <w:pPr>
      <w:snapToGrid w:val="0"/>
      <w:spacing w:after="120"/>
      <w:ind w:left="851" w:right="851"/>
    </w:pPr>
    <w:rPr>
      <w:rFonts w:eastAsia="Calibri"/>
      <w:i/>
      <w:color w:val="000000" w:themeColor="text1"/>
      <w:kern w:val="28"/>
    </w:rPr>
  </w:style>
  <w:style w:type="character" w:customStyle="1" w:styleId="ab">
    <w:name w:val="ציטוט תו"/>
    <w:basedOn w:val="a4"/>
    <w:link w:val="aa"/>
    <w:uiPriority w:val="29"/>
    <w:rsid w:val="00E2756A"/>
    <w:rPr>
      <w:rFonts w:eastAsia="Calibri" w:cs="FrankRuehl"/>
      <w:i/>
      <w:color w:val="000000" w:themeColor="text1"/>
      <w:kern w:val="28"/>
      <w:sz w:val="22"/>
      <w:szCs w:val="28"/>
    </w:rPr>
  </w:style>
  <w:style w:type="paragraph" w:customStyle="1" w:styleId="ac">
    <w:name w:val="פרטי תיק פס''ד"/>
    <w:basedOn w:val="a3"/>
    <w:qFormat/>
    <w:rsid w:val="00E2756A"/>
    <w:pPr>
      <w:spacing w:line="360" w:lineRule="auto"/>
    </w:pPr>
    <w:rPr>
      <w:rFonts w:cs="David"/>
      <w:b/>
      <w:bCs/>
      <w:sz w:val="24"/>
      <w:szCs w:val="24"/>
    </w:rPr>
  </w:style>
  <w:style w:type="character" w:customStyle="1" w:styleId="ad">
    <w:name w:val="פסקת פתיחה תו"/>
    <w:link w:val="ae"/>
    <w:locked/>
    <w:rsid w:val="00DA2C8B"/>
    <w:rPr>
      <w:rFonts w:eastAsia="Times New Roman" w:cs="FrankRuehl"/>
      <w:sz w:val="28"/>
      <w:szCs w:val="28"/>
      <w:lang w:eastAsia="he-IL"/>
    </w:rPr>
  </w:style>
  <w:style w:type="paragraph" w:customStyle="1" w:styleId="af">
    <w:name w:val="פסקה רגילה"/>
    <w:basedOn w:val="a3"/>
    <w:link w:val="af0"/>
    <w:qFormat/>
    <w:rsid w:val="00E2756A"/>
    <w:pPr>
      <w:snapToGrid w:val="0"/>
      <w:spacing w:after="120" w:line="276" w:lineRule="auto"/>
      <w:ind w:firstLine="397"/>
    </w:pPr>
    <w:rPr>
      <w:rFonts w:eastAsia="Calibri"/>
      <w:kern w:val="28"/>
    </w:rPr>
  </w:style>
  <w:style w:type="paragraph" w:customStyle="1" w:styleId="ae">
    <w:name w:val="פסקת פתיחה"/>
    <w:basedOn w:val="a3"/>
    <w:next w:val="af"/>
    <w:link w:val="ad"/>
    <w:qFormat/>
    <w:rsid w:val="00DA2C8B"/>
    <w:pPr>
      <w:spacing w:before="120" w:after="120" w:line="276" w:lineRule="auto"/>
    </w:pPr>
    <w:rPr>
      <w:rFonts w:eastAsia="Times New Roman"/>
      <w:sz w:val="28"/>
      <w:lang w:eastAsia="he-IL"/>
    </w:rPr>
  </w:style>
  <w:style w:type="paragraph" w:customStyle="1" w:styleId="af1">
    <w:name w:val="כותרת אזור בית הדין הרבני"/>
    <w:basedOn w:val="a3"/>
    <w:qFormat/>
    <w:rsid w:val="00C17BEA"/>
    <w:pPr>
      <w:spacing w:before="120" w:after="240" w:line="360" w:lineRule="auto"/>
    </w:pPr>
    <w:rPr>
      <w:rFonts w:asciiTheme="minorBidi" w:eastAsia="Calibri" w:hAnsiTheme="minorBidi" w:cs="David"/>
      <w:b/>
      <w:bCs/>
      <w:color w:val="002B82"/>
      <w:sz w:val="28"/>
    </w:rPr>
  </w:style>
  <w:style w:type="character" w:customStyle="1" w:styleId="af0">
    <w:name w:val="פסקה רגילה תו"/>
    <w:basedOn w:val="a4"/>
    <w:link w:val="af"/>
    <w:locked/>
    <w:rsid w:val="00E2756A"/>
    <w:rPr>
      <w:rFonts w:eastAsia="Calibri" w:cs="FrankRuehl"/>
      <w:kern w:val="28"/>
      <w:sz w:val="22"/>
      <w:szCs w:val="28"/>
    </w:rPr>
  </w:style>
  <w:style w:type="character" w:customStyle="1" w:styleId="af2">
    <w:name w:val="ציטוט בתוך ציטוט תו"/>
    <w:basedOn w:val="a4"/>
    <w:link w:val="af3"/>
    <w:locked/>
    <w:rsid w:val="00DA2C8B"/>
    <w:rPr>
      <w:rFonts w:ascii="Calibri" w:eastAsia="Calibri" w:hAnsi="Calibri" w:cs="FrankRuehl"/>
      <w:i/>
      <w:color w:val="000000" w:themeColor="text1"/>
      <w:kern w:val="28"/>
      <w:sz w:val="28"/>
      <w:szCs w:val="28"/>
    </w:rPr>
  </w:style>
  <w:style w:type="paragraph" w:customStyle="1" w:styleId="af3">
    <w:name w:val="ציטוט בתוך ציטוט"/>
    <w:basedOn w:val="aa"/>
    <w:link w:val="af2"/>
    <w:qFormat/>
    <w:rsid w:val="00DA2C8B"/>
    <w:pPr>
      <w:ind w:left="1418"/>
    </w:pPr>
    <w:rPr>
      <w:rFonts w:ascii="Calibri" w:hAnsi="Calibri"/>
      <w:sz w:val="28"/>
    </w:rPr>
  </w:style>
  <w:style w:type="character" w:customStyle="1" w:styleId="af4">
    <w:name w:val="כותרת המאמר תו"/>
    <w:basedOn w:val="a4"/>
    <w:link w:val="af5"/>
    <w:locked/>
    <w:rsid w:val="00E2756A"/>
    <w:rPr>
      <w:rFonts w:eastAsia="Times New Roman" w:cs="Narkisim"/>
      <w:b/>
      <w:bCs/>
      <w:sz w:val="32"/>
      <w:szCs w:val="32"/>
      <w:lang w:eastAsia="he-IL"/>
    </w:rPr>
  </w:style>
  <w:style w:type="paragraph" w:customStyle="1" w:styleId="af6">
    <w:name w:val="כותרת שם כותב המאמר"/>
    <w:basedOn w:val="a3"/>
    <w:next w:val="af7"/>
    <w:link w:val="af8"/>
    <w:qFormat/>
    <w:rsid w:val="00E2756A"/>
    <w:pPr>
      <w:tabs>
        <w:tab w:val="left" w:pos="284"/>
        <w:tab w:val="left" w:pos="567"/>
      </w:tabs>
      <w:overflowPunct w:val="0"/>
      <w:autoSpaceDE w:val="0"/>
      <w:autoSpaceDN w:val="0"/>
      <w:adjustRightInd w:val="0"/>
      <w:spacing w:before="360" w:after="240"/>
      <w:jc w:val="center"/>
      <w:outlineLvl w:val="3"/>
    </w:pPr>
    <w:rPr>
      <w:rFonts w:eastAsia="Times New Roman" w:cs="Narkisim"/>
      <w:b/>
      <w:bCs/>
      <w:sz w:val="24"/>
      <w:lang w:eastAsia="he-IL"/>
    </w:rPr>
  </w:style>
  <w:style w:type="paragraph" w:customStyle="1" w:styleId="af5">
    <w:name w:val="כותרת המאמר"/>
    <w:basedOn w:val="a3"/>
    <w:next w:val="af6"/>
    <w:link w:val="af4"/>
    <w:rsid w:val="00E2756A"/>
    <w:pPr>
      <w:keepNext/>
      <w:spacing w:before="840" w:after="120" w:line="276" w:lineRule="auto"/>
      <w:jc w:val="center"/>
      <w:outlineLvl w:val="2"/>
    </w:pPr>
    <w:rPr>
      <w:rFonts w:eastAsia="Times New Roman" w:cs="Narkisim"/>
      <w:b/>
      <w:bCs/>
      <w:sz w:val="32"/>
      <w:szCs w:val="32"/>
      <w:lang w:eastAsia="he-IL"/>
    </w:rPr>
  </w:style>
  <w:style w:type="character" w:customStyle="1" w:styleId="af8">
    <w:name w:val="כותרת שם כותב המאמר תו"/>
    <w:basedOn w:val="a4"/>
    <w:link w:val="af6"/>
    <w:locked/>
    <w:rsid w:val="00E2756A"/>
    <w:rPr>
      <w:rFonts w:eastAsia="Times New Roman" w:cs="Narkisim"/>
      <w:b/>
      <w:bCs/>
      <w:sz w:val="24"/>
      <w:szCs w:val="28"/>
      <w:lang w:eastAsia="he-IL"/>
    </w:rPr>
  </w:style>
  <w:style w:type="paragraph" w:customStyle="1" w:styleId="af7">
    <w:name w:val="כותרת תפקיד כותב המאמר"/>
    <w:basedOn w:val="af6"/>
    <w:next w:val="ae"/>
    <w:link w:val="af9"/>
    <w:qFormat/>
    <w:rsid w:val="00E2756A"/>
    <w:pPr>
      <w:tabs>
        <w:tab w:val="clear" w:pos="284"/>
        <w:tab w:val="clear" w:pos="567"/>
      </w:tabs>
      <w:spacing w:before="240" w:after="600" w:line="276" w:lineRule="auto"/>
      <w:outlineLvl w:val="5"/>
    </w:pPr>
    <w:rPr>
      <w:sz w:val="26"/>
      <w:szCs w:val="26"/>
    </w:rPr>
  </w:style>
  <w:style w:type="character" w:customStyle="1" w:styleId="af9">
    <w:name w:val="כותרת תפקיד כותב המאמר תו"/>
    <w:basedOn w:val="af8"/>
    <w:link w:val="af7"/>
    <w:locked/>
    <w:rsid w:val="00E2756A"/>
    <w:rPr>
      <w:rFonts w:eastAsia="Times New Roman" w:cs="Narkisim"/>
      <w:b/>
      <w:bCs/>
      <w:sz w:val="26"/>
      <w:szCs w:val="26"/>
      <w:lang w:eastAsia="he-IL"/>
    </w:rPr>
  </w:style>
  <w:style w:type="character" w:customStyle="1" w:styleId="afa">
    <w:name w:val="פסק דין תו"/>
    <w:basedOn w:val="a4"/>
    <w:link w:val="afb"/>
    <w:locked/>
    <w:rsid w:val="003D0A52"/>
    <w:rPr>
      <w:rFonts w:ascii="Arial" w:eastAsia="Calibri" w:hAnsi="Arial" w:cs="FrankRuehl"/>
      <w:bCs/>
      <w:spacing w:val="20"/>
      <w:kern w:val="28"/>
      <w:sz w:val="24"/>
      <w:szCs w:val="32"/>
    </w:rPr>
  </w:style>
  <w:style w:type="paragraph" w:customStyle="1" w:styleId="afb">
    <w:name w:val="פסק דין"/>
    <w:basedOn w:val="a3"/>
    <w:next w:val="ae"/>
    <w:link w:val="afa"/>
    <w:qFormat/>
    <w:rsid w:val="003D0A52"/>
    <w:pPr>
      <w:keepNext/>
      <w:overflowPunct w:val="0"/>
      <w:autoSpaceDE w:val="0"/>
      <w:autoSpaceDN w:val="0"/>
      <w:adjustRightInd w:val="0"/>
      <w:spacing w:before="360" w:after="240" w:line="276" w:lineRule="exact"/>
      <w:jc w:val="center"/>
    </w:pPr>
    <w:rPr>
      <w:rFonts w:ascii="Arial" w:eastAsia="Calibri" w:hAnsi="Arial"/>
      <w:bCs/>
      <w:spacing w:val="20"/>
      <w:kern w:val="28"/>
      <w:sz w:val="24"/>
      <w:szCs w:val="32"/>
    </w:rPr>
  </w:style>
  <w:style w:type="character" w:customStyle="1" w:styleId="12">
    <w:name w:val="רשימה א(1)(א) מדורגת תו"/>
    <w:basedOn w:val="a4"/>
    <w:link w:val="1"/>
    <w:locked/>
    <w:rsid w:val="0051147D"/>
    <w:rPr>
      <w:rFonts w:ascii="David" w:eastAsia="Calibri" w:hAnsi="David" w:cs="FrankRuehl"/>
      <w:kern w:val="28"/>
      <w:sz w:val="36"/>
      <w:szCs w:val="28"/>
    </w:rPr>
  </w:style>
  <w:style w:type="paragraph" w:customStyle="1" w:styleId="1">
    <w:name w:val="רשימה א(1)(א) מדורגת"/>
    <w:basedOn w:val="af"/>
    <w:link w:val="12"/>
    <w:qFormat/>
    <w:rsid w:val="005452D2"/>
    <w:pPr>
      <w:numPr>
        <w:numId w:val="1"/>
      </w:numPr>
      <w:spacing w:before="120"/>
    </w:pPr>
    <w:rPr>
      <w:rFonts w:ascii="David" w:hAnsi="David"/>
      <w:sz w:val="36"/>
    </w:rPr>
  </w:style>
  <w:style w:type="paragraph" w:customStyle="1" w:styleId="a0">
    <w:name w:val="כותרת משנה אמצע ממוספרת"/>
    <w:basedOn w:val="a3"/>
    <w:next w:val="ae"/>
    <w:rsid w:val="00E2756A"/>
    <w:pPr>
      <w:keepNext/>
      <w:numPr>
        <w:numId w:val="2"/>
      </w:numPr>
      <w:tabs>
        <w:tab w:val="left" w:pos="397"/>
      </w:tabs>
      <w:spacing w:before="360" w:after="120" w:line="276" w:lineRule="auto"/>
      <w:jc w:val="center"/>
      <w:outlineLvl w:val="2"/>
    </w:pPr>
    <w:rPr>
      <w:rFonts w:eastAsia="Times New Roman" w:cs="Narkisim"/>
      <w:b/>
      <w:bCs/>
      <w:sz w:val="26"/>
      <w:szCs w:val="26"/>
      <w:lang w:eastAsia="he-IL"/>
    </w:rPr>
  </w:style>
  <w:style w:type="character" w:customStyle="1" w:styleId="110">
    <w:name w:val="רשימה 1(א)(1) מדורגת תו"/>
    <w:basedOn w:val="a4"/>
    <w:link w:val="11"/>
    <w:locked/>
    <w:rsid w:val="0051147D"/>
    <w:rPr>
      <w:rFonts w:ascii="David" w:eastAsia="Calibri" w:hAnsi="David" w:cs="FrankRuehl"/>
      <w:kern w:val="28"/>
      <w:sz w:val="28"/>
      <w:szCs w:val="28"/>
      <w:lang w:eastAsia="he-IL"/>
    </w:rPr>
  </w:style>
  <w:style w:type="paragraph" w:customStyle="1" w:styleId="11">
    <w:name w:val="רשימה 1(א)(1) מדורגת"/>
    <w:basedOn w:val="af"/>
    <w:link w:val="110"/>
    <w:qFormat/>
    <w:rsid w:val="00CE18E3"/>
    <w:pPr>
      <w:numPr>
        <w:numId w:val="3"/>
      </w:numPr>
      <w:spacing w:before="120"/>
    </w:pPr>
    <w:rPr>
      <w:rFonts w:ascii="David" w:hAnsi="David"/>
      <w:sz w:val="28"/>
      <w:lang w:eastAsia="he-IL"/>
    </w:rPr>
  </w:style>
  <w:style w:type="character" w:customStyle="1" w:styleId="afc">
    <w:name w:val="כותרת [א.] צד תו"/>
    <w:basedOn w:val="a4"/>
    <w:link w:val="afd"/>
    <w:locked/>
    <w:rsid w:val="008A683B"/>
    <w:rPr>
      <w:rFonts w:ascii="Arial" w:eastAsia="Times New Roman" w:hAnsi="Arial" w:cs="Narkisim"/>
      <w:b/>
      <w:bCs/>
      <w:sz w:val="24"/>
      <w:szCs w:val="24"/>
    </w:rPr>
  </w:style>
  <w:style w:type="paragraph" w:customStyle="1" w:styleId="afd">
    <w:name w:val="כותרת [א.] צד"/>
    <w:basedOn w:val="a1"/>
    <w:next w:val="ae"/>
    <w:link w:val="afc"/>
    <w:qFormat/>
    <w:rsid w:val="008A683B"/>
  </w:style>
  <w:style w:type="character" w:customStyle="1" w:styleId="-">
    <w:name w:val="כותרת [-] צד תו"/>
    <w:basedOn w:val="a4"/>
    <w:link w:val="-0"/>
    <w:locked/>
    <w:rsid w:val="00387082"/>
    <w:rPr>
      <w:rFonts w:ascii="Arial" w:eastAsia="Times New Roman" w:hAnsi="Arial" w:cs="Narkisim"/>
      <w:b/>
      <w:bCs/>
      <w:sz w:val="24"/>
      <w:szCs w:val="24"/>
    </w:rPr>
  </w:style>
  <w:style w:type="paragraph" w:customStyle="1" w:styleId="-0">
    <w:name w:val="כותרת [-] צד"/>
    <w:next w:val="a3"/>
    <w:link w:val="-"/>
    <w:qFormat/>
    <w:rsid w:val="00387082"/>
    <w:pPr>
      <w:keepNext/>
      <w:tabs>
        <w:tab w:val="left" w:pos="454"/>
      </w:tabs>
      <w:bidi/>
      <w:spacing w:before="360" w:after="120"/>
      <w:jc w:val="both"/>
      <w:outlineLvl w:val="3"/>
    </w:pPr>
    <w:rPr>
      <w:rFonts w:ascii="Arial" w:eastAsia="Times New Roman" w:hAnsi="Arial" w:cs="Narkisim"/>
      <w:b/>
      <w:bCs/>
      <w:sz w:val="24"/>
      <w:szCs w:val="24"/>
    </w:rPr>
  </w:style>
  <w:style w:type="character" w:customStyle="1" w:styleId="13">
    <w:name w:val="כותרת [(1)] צד תו"/>
    <w:basedOn w:val="a4"/>
    <w:link w:val="10"/>
    <w:locked/>
    <w:rsid w:val="008A683B"/>
    <w:rPr>
      <w:rFonts w:ascii="Arial" w:eastAsia="Times New Roman" w:hAnsi="Arial" w:cs="Narkisim"/>
      <w:b/>
      <w:bCs/>
      <w:sz w:val="22"/>
      <w:szCs w:val="22"/>
    </w:rPr>
  </w:style>
  <w:style w:type="paragraph" w:customStyle="1" w:styleId="10">
    <w:name w:val="כותרת [(1)] צד"/>
    <w:basedOn w:val="a1"/>
    <w:next w:val="ae"/>
    <w:link w:val="13"/>
    <w:qFormat/>
    <w:rsid w:val="008A683B"/>
    <w:pPr>
      <w:numPr>
        <w:ilvl w:val="2"/>
      </w:numPr>
      <w:spacing w:before="240"/>
      <w:outlineLvl w:val="4"/>
    </w:pPr>
    <w:rPr>
      <w:sz w:val="22"/>
      <w:szCs w:val="22"/>
    </w:rPr>
  </w:style>
  <w:style w:type="character" w:customStyle="1" w:styleId="afe">
    <w:name w:val="כותרת [(א)] צד תו"/>
    <w:basedOn w:val="13"/>
    <w:link w:val="a2"/>
    <w:locked/>
    <w:rsid w:val="008A683B"/>
    <w:rPr>
      <w:rFonts w:ascii="Arial" w:eastAsia="Times New Roman" w:hAnsi="Arial" w:cs="Narkisim"/>
      <w:b w:val="0"/>
      <w:bCs w:val="0"/>
      <w:i/>
      <w:iCs/>
      <w:sz w:val="22"/>
      <w:szCs w:val="22"/>
    </w:rPr>
  </w:style>
  <w:style w:type="paragraph" w:customStyle="1" w:styleId="a2">
    <w:name w:val="כותרת [(א)] צד"/>
    <w:basedOn w:val="10"/>
    <w:next w:val="ae"/>
    <w:link w:val="afe"/>
    <w:qFormat/>
    <w:rsid w:val="008A683B"/>
    <w:pPr>
      <w:numPr>
        <w:ilvl w:val="3"/>
        <w:numId w:val="4"/>
      </w:numPr>
      <w:outlineLvl w:val="5"/>
    </w:pPr>
    <w:rPr>
      <w:b w:val="0"/>
      <w:bCs w:val="0"/>
      <w:i/>
      <w:iCs/>
    </w:rPr>
  </w:style>
  <w:style w:type="character" w:styleId="aff">
    <w:name w:val="footnote reference"/>
    <w:aliases w:val="Footnote Reference"/>
    <w:uiPriority w:val="99"/>
    <w:semiHidden/>
    <w:unhideWhenUsed/>
    <w:qFormat/>
    <w:rsid w:val="00E2756A"/>
    <w:rPr>
      <w:rFonts w:ascii="Times New Roman" w:hAnsi="Times New Roman" w:cs="FrankRuehl" w:hint="default"/>
      <w:kern w:val="0"/>
      <w:position w:val="0"/>
      <w:sz w:val="20"/>
      <w:szCs w:val="28"/>
      <w:vertAlign w:val="superscript"/>
    </w:rPr>
  </w:style>
  <w:style w:type="character" w:styleId="aff0">
    <w:name w:val="Book Title"/>
    <w:basedOn w:val="a4"/>
    <w:uiPriority w:val="33"/>
    <w:qFormat/>
    <w:rsid w:val="00E2756A"/>
    <w:rPr>
      <w:b/>
      <w:bCs/>
      <w:smallCaps/>
      <w:spacing w:val="5"/>
    </w:rPr>
  </w:style>
  <w:style w:type="paragraph" w:customStyle="1" w:styleId="aff1">
    <w:name w:val="שמות הדיינים"/>
    <w:basedOn w:val="a3"/>
    <w:next w:val="a3"/>
    <w:link w:val="aff2"/>
    <w:qFormat/>
    <w:rsid w:val="00D77F78"/>
    <w:pPr>
      <w:tabs>
        <w:tab w:val="center" w:pos="4153"/>
        <w:tab w:val="right" w:pos="8306"/>
      </w:tabs>
      <w:overflowPunct w:val="0"/>
      <w:autoSpaceDE w:val="0"/>
      <w:autoSpaceDN w:val="0"/>
      <w:adjustRightInd w:val="0"/>
      <w:spacing w:after="360" w:line="276" w:lineRule="exact"/>
      <w:jc w:val="center"/>
      <w:textAlignment w:val="baseline"/>
    </w:pPr>
    <w:rPr>
      <w:rFonts w:eastAsia="Calibri" w:cs="Narkisim"/>
      <w:b/>
      <w:bCs/>
      <w:kern w:val="28"/>
      <w:sz w:val="23"/>
      <w:szCs w:val="23"/>
    </w:rPr>
  </w:style>
  <w:style w:type="character" w:customStyle="1" w:styleId="aff2">
    <w:name w:val="שמות הדיינים תו"/>
    <w:basedOn w:val="a4"/>
    <w:link w:val="aff1"/>
    <w:rsid w:val="00D77F78"/>
    <w:rPr>
      <w:rFonts w:eastAsia="Calibri" w:cs="Narkisim"/>
      <w:b/>
      <w:bCs/>
      <w:kern w:val="28"/>
      <w:sz w:val="23"/>
      <w:szCs w:val="23"/>
    </w:rPr>
  </w:style>
  <w:style w:type="paragraph" w:styleId="aff3">
    <w:name w:val="header"/>
    <w:basedOn w:val="a3"/>
    <w:link w:val="aff4"/>
    <w:uiPriority w:val="99"/>
    <w:unhideWhenUsed/>
    <w:rsid w:val="00FA1DAB"/>
    <w:pPr>
      <w:tabs>
        <w:tab w:val="center" w:pos="4153"/>
        <w:tab w:val="right" w:pos="8306"/>
      </w:tabs>
    </w:pPr>
  </w:style>
  <w:style w:type="character" w:customStyle="1" w:styleId="aff4">
    <w:name w:val="כותרת עליונה תו"/>
    <w:basedOn w:val="a4"/>
    <w:link w:val="aff3"/>
    <w:uiPriority w:val="99"/>
    <w:rsid w:val="00FA1DAB"/>
    <w:rPr>
      <w:rFonts w:cs="FrankRuehl"/>
      <w:sz w:val="22"/>
      <w:szCs w:val="28"/>
    </w:rPr>
  </w:style>
  <w:style w:type="paragraph" w:styleId="aff5">
    <w:name w:val="footer"/>
    <w:basedOn w:val="a3"/>
    <w:link w:val="aff6"/>
    <w:uiPriority w:val="99"/>
    <w:unhideWhenUsed/>
    <w:rsid w:val="00FA1DAB"/>
    <w:pPr>
      <w:tabs>
        <w:tab w:val="center" w:pos="4153"/>
        <w:tab w:val="right" w:pos="8306"/>
      </w:tabs>
    </w:pPr>
  </w:style>
  <w:style w:type="character" w:customStyle="1" w:styleId="aff6">
    <w:name w:val="כותרת תחתונה תו"/>
    <w:basedOn w:val="a4"/>
    <w:link w:val="aff5"/>
    <w:uiPriority w:val="99"/>
    <w:rsid w:val="00FA1DAB"/>
    <w:rPr>
      <w:rFonts w:cs="FrankRuehl"/>
      <w:sz w:val="22"/>
      <w:szCs w:val="28"/>
    </w:rPr>
  </w:style>
  <w:style w:type="paragraph" w:customStyle="1" w:styleId="aff7">
    <w:name w:val="רשימה רגילה"/>
    <w:basedOn w:val="1"/>
    <w:next w:val="af"/>
    <w:link w:val="aff8"/>
    <w:qFormat/>
    <w:rsid w:val="009D23D6"/>
    <w:pPr>
      <w:ind w:left="0" w:firstLine="0"/>
    </w:pPr>
  </w:style>
  <w:style w:type="character" w:customStyle="1" w:styleId="aff8">
    <w:name w:val="רשימה רגילה תו"/>
    <w:basedOn w:val="12"/>
    <w:link w:val="aff7"/>
    <w:rsid w:val="009D23D6"/>
    <w:rPr>
      <w:rFonts w:ascii="David" w:eastAsia="Calibri" w:hAnsi="David" w:cs="FrankRuehl"/>
      <w:kern w:val="28"/>
      <w:sz w:val="36"/>
      <w:szCs w:val="28"/>
    </w:rPr>
  </w:style>
  <w:style w:type="paragraph" w:customStyle="1" w:styleId="a1">
    <w:name w:val="כותרת [א.] צד"/>
    <w:basedOn w:val="a3"/>
    <w:next w:val="ae"/>
    <w:link w:val="14"/>
    <w:qFormat/>
    <w:rsid w:val="008A683B"/>
    <w:pPr>
      <w:keepNext/>
      <w:numPr>
        <w:ilvl w:val="1"/>
        <w:numId w:val="2"/>
      </w:numPr>
      <w:tabs>
        <w:tab w:val="left" w:pos="397"/>
      </w:tabs>
      <w:spacing w:before="360" w:after="120" w:line="276" w:lineRule="auto"/>
      <w:outlineLvl w:val="3"/>
    </w:pPr>
    <w:rPr>
      <w:rFonts w:ascii="Arial" w:eastAsia="Times New Roman" w:hAnsi="Arial" w:cs="Narkisim"/>
      <w:b/>
      <w:bCs/>
      <w:sz w:val="24"/>
      <w:szCs w:val="24"/>
    </w:rPr>
  </w:style>
  <w:style w:type="character" w:customStyle="1" w:styleId="14">
    <w:name w:val="כותרת [א.] צד תו1"/>
    <w:basedOn w:val="a4"/>
    <w:link w:val="a1"/>
    <w:rsid w:val="008A683B"/>
    <w:rPr>
      <w:rFonts w:ascii="Arial" w:eastAsia="Times New Roman" w:hAnsi="Arial" w:cs="Narkisim"/>
      <w:b/>
      <w:bCs/>
      <w:sz w:val="24"/>
      <w:szCs w:val="24"/>
    </w:rPr>
  </w:style>
  <w:style w:type="paragraph" w:customStyle="1" w:styleId="aff9">
    <w:name w:val="מספר תיק"/>
    <w:basedOn w:val="a3"/>
    <w:link w:val="affa"/>
    <w:qFormat/>
    <w:rsid w:val="003D0A52"/>
    <w:pPr>
      <w:overflowPunct w:val="0"/>
      <w:autoSpaceDE w:val="0"/>
      <w:autoSpaceDN w:val="0"/>
      <w:adjustRightInd w:val="0"/>
      <w:spacing w:after="240" w:line="276" w:lineRule="exact"/>
      <w:jc w:val="right"/>
      <w:textAlignment w:val="baseline"/>
    </w:pPr>
    <w:rPr>
      <w:rFonts w:eastAsia="Times New Roman"/>
      <w:sz w:val="24"/>
      <w:szCs w:val="32"/>
      <w:lang w:eastAsia="he-IL"/>
    </w:rPr>
  </w:style>
  <w:style w:type="character" w:customStyle="1" w:styleId="affa">
    <w:name w:val="מספר תיק תו"/>
    <w:basedOn w:val="a4"/>
    <w:link w:val="aff9"/>
    <w:rsid w:val="003D0A52"/>
    <w:rPr>
      <w:rFonts w:eastAsia="Times New Roman" w:cs="FrankRuehl"/>
      <w:sz w:val="24"/>
      <w:szCs w:val="32"/>
      <w:lang w:eastAsia="he-IL"/>
    </w:rPr>
  </w:style>
  <w:style w:type="paragraph" w:customStyle="1" w:styleId="affb">
    <w:name w:val="פלוני"/>
    <w:basedOn w:val="a3"/>
    <w:link w:val="affc"/>
    <w:qFormat/>
    <w:rsid w:val="003D0A52"/>
    <w:pPr>
      <w:overflowPunct w:val="0"/>
      <w:autoSpaceDE w:val="0"/>
      <w:autoSpaceDN w:val="0"/>
      <w:adjustRightInd w:val="0"/>
      <w:spacing w:after="100" w:line="240" w:lineRule="exact"/>
      <w:textAlignment w:val="baseline"/>
    </w:pPr>
    <w:rPr>
      <w:rFonts w:eastAsia="Times New Roman"/>
      <w:sz w:val="26"/>
      <w:szCs w:val="32"/>
      <w:lang w:eastAsia="he-IL"/>
    </w:rPr>
  </w:style>
  <w:style w:type="character" w:customStyle="1" w:styleId="affc">
    <w:name w:val="פלוני תו"/>
    <w:basedOn w:val="a4"/>
    <w:link w:val="affb"/>
    <w:rsid w:val="003D0A52"/>
    <w:rPr>
      <w:rFonts w:eastAsia="Times New Roman" w:cs="FrankRuehl"/>
      <w:sz w:val="26"/>
      <w:szCs w:val="32"/>
      <w:lang w:eastAsia="he-IL"/>
    </w:rPr>
  </w:style>
  <w:style w:type="paragraph" w:customStyle="1" w:styleId="affd">
    <w:name w:val="כותרת הנידון ומסקנות"/>
    <w:basedOn w:val="a3"/>
    <w:next w:val="affe"/>
    <w:link w:val="afff"/>
    <w:qFormat/>
    <w:rsid w:val="003D0A52"/>
    <w:pPr>
      <w:spacing w:before="360" w:after="120" w:line="276" w:lineRule="auto"/>
      <w:jc w:val="center"/>
    </w:pPr>
    <w:rPr>
      <w:rFonts w:ascii="Cambria" w:eastAsia="Times New Roman" w:hAnsi="Cambria" w:cs="Narkisim"/>
      <w:b/>
      <w:noProof/>
      <w:sz w:val="26"/>
      <w:szCs w:val="26"/>
      <w:lang w:eastAsia="he-IL"/>
    </w:rPr>
  </w:style>
  <w:style w:type="paragraph" w:customStyle="1" w:styleId="affe">
    <w:name w:val="תקציר פתיחה"/>
    <w:basedOn w:val="a3"/>
    <w:next w:val="a3"/>
    <w:link w:val="afff0"/>
    <w:qFormat/>
    <w:rsid w:val="0065626D"/>
    <w:pPr>
      <w:overflowPunct w:val="0"/>
      <w:autoSpaceDE w:val="0"/>
      <w:autoSpaceDN w:val="0"/>
      <w:adjustRightInd w:val="0"/>
      <w:spacing w:before="120" w:after="120" w:line="250" w:lineRule="exact"/>
      <w:textAlignment w:val="baseline"/>
    </w:pPr>
    <w:rPr>
      <w:rFonts w:eastAsia="Times New Roman"/>
      <w:sz w:val="20"/>
      <w:szCs w:val="24"/>
      <w:lang w:eastAsia="he-IL"/>
    </w:rPr>
  </w:style>
  <w:style w:type="character" w:customStyle="1" w:styleId="afff0">
    <w:name w:val="תקציר פתיחה תו"/>
    <w:basedOn w:val="a4"/>
    <w:link w:val="affe"/>
    <w:rsid w:val="0065626D"/>
    <w:rPr>
      <w:rFonts w:eastAsia="Times New Roman" w:cs="FrankRuehl"/>
      <w:szCs w:val="24"/>
      <w:lang w:eastAsia="he-IL"/>
    </w:rPr>
  </w:style>
  <w:style w:type="character" w:customStyle="1" w:styleId="afff">
    <w:name w:val="כותרת הנידון ומסקנות תו"/>
    <w:basedOn w:val="a4"/>
    <w:link w:val="affd"/>
    <w:rsid w:val="003D0A52"/>
    <w:rPr>
      <w:rFonts w:ascii="Cambria" w:eastAsia="Times New Roman" w:hAnsi="Cambria" w:cs="Narkisim"/>
      <w:b/>
      <w:noProof/>
      <w:sz w:val="26"/>
      <w:szCs w:val="26"/>
      <w:lang w:eastAsia="he-IL"/>
    </w:rPr>
  </w:style>
  <w:style w:type="paragraph" w:customStyle="1" w:styleId="afff1">
    <w:name w:val="מסקנות [א.] תוכן"/>
    <w:basedOn w:val="a3"/>
    <w:link w:val="afff2"/>
    <w:qFormat/>
    <w:rsid w:val="0065626D"/>
    <w:pPr>
      <w:tabs>
        <w:tab w:val="left" w:pos="340"/>
        <w:tab w:val="left" w:pos="680"/>
      </w:tabs>
      <w:overflowPunct w:val="0"/>
      <w:autoSpaceDE w:val="0"/>
      <w:autoSpaceDN w:val="0"/>
      <w:adjustRightInd w:val="0"/>
      <w:spacing w:before="120" w:after="120" w:line="250" w:lineRule="exact"/>
      <w:ind w:left="340" w:hanging="340"/>
      <w:textAlignment w:val="baseline"/>
    </w:pPr>
    <w:rPr>
      <w:rFonts w:eastAsia="Times New Roman"/>
      <w:sz w:val="20"/>
      <w:szCs w:val="24"/>
      <w:lang w:eastAsia="he-IL"/>
    </w:rPr>
  </w:style>
  <w:style w:type="character" w:customStyle="1" w:styleId="afff2">
    <w:name w:val="מסקנות [א.] תוכן תו"/>
    <w:basedOn w:val="a4"/>
    <w:link w:val="afff1"/>
    <w:rsid w:val="0065626D"/>
    <w:rPr>
      <w:rFonts w:eastAsia="Times New Roman" w:cs="FrankRuehl"/>
      <w:szCs w:val="24"/>
      <w:lang w:eastAsia="he-IL"/>
    </w:rPr>
  </w:style>
  <w:style w:type="paragraph" w:customStyle="1" w:styleId="afff3">
    <w:name w:val="בבית הדין הרבני"/>
    <w:basedOn w:val="a3"/>
    <w:next w:val="afff4"/>
    <w:link w:val="afff5"/>
    <w:rsid w:val="003D0A52"/>
    <w:pPr>
      <w:overflowPunct w:val="0"/>
      <w:autoSpaceDE w:val="0"/>
      <w:autoSpaceDN w:val="0"/>
      <w:adjustRightInd w:val="0"/>
      <w:spacing w:before="360" w:after="120" w:line="276" w:lineRule="exact"/>
      <w:jc w:val="center"/>
      <w:textAlignment w:val="baseline"/>
    </w:pPr>
    <w:rPr>
      <w:rFonts w:eastAsia="Times New Roman"/>
      <w:b/>
      <w:bCs/>
      <w:sz w:val="24"/>
      <w:lang w:eastAsia="he-IL"/>
    </w:rPr>
  </w:style>
  <w:style w:type="paragraph" w:customStyle="1" w:styleId="afff4">
    <w:name w:val="לפני כבוד הדיינים"/>
    <w:basedOn w:val="a3"/>
    <w:next w:val="aff1"/>
    <w:link w:val="afff6"/>
    <w:qFormat/>
    <w:rsid w:val="0065626D"/>
    <w:pPr>
      <w:overflowPunct w:val="0"/>
      <w:autoSpaceDE w:val="0"/>
      <w:autoSpaceDN w:val="0"/>
      <w:adjustRightInd w:val="0"/>
      <w:spacing w:after="120" w:line="276" w:lineRule="exact"/>
      <w:jc w:val="center"/>
      <w:textAlignment w:val="baseline"/>
    </w:pPr>
    <w:rPr>
      <w:rFonts w:eastAsia="Times New Roman"/>
      <w:szCs w:val="26"/>
      <w:lang w:eastAsia="he-IL"/>
    </w:rPr>
  </w:style>
  <w:style w:type="character" w:customStyle="1" w:styleId="afff6">
    <w:name w:val="לפני כבוד הדיינים תו"/>
    <w:basedOn w:val="a4"/>
    <w:link w:val="afff4"/>
    <w:rsid w:val="0065626D"/>
    <w:rPr>
      <w:rFonts w:eastAsia="Times New Roman" w:cs="FrankRuehl"/>
      <w:sz w:val="22"/>
      <w:szCs w:val="26"/>
      <w:lang w:eastAsia="he-IL"/>
    </w:rPr>
  </w:style>
  <w:style w:type="character" w:customStyle="1" w:styleId="afff5">
    <w:name w:val="בבית הדין הרבני תו"/>
    <w:basedOn w:val="a4"/>
    <w:link w:val="afff3"/>
    <w:rsid w:val="003D0A52"/>
    <w:rPr>
      <w:rFonts w:eastAsia="Times New Roman" w:cs="FrankRuehl"/>
      <w:b/>
      <w:bCs/>
      <w:sz w:val="24"/>
      <w:szCs w:val="28"/>
      <w:lang w:eastAsia="he-IL"/>
    </w:rPr>
  </w:style>
  <w:style w:type="paragraph" w:customStyle="1" w:styleId="15">
    <w:name w:val="מסקנות [א.(1)] תוכן"/>
    <w:basedOn w:val="a3"/>
    <w:link w:val="16"/>
    <w:qFormat/>
    <w:rsid w:val="0065626D"/>
    <w:pPr>
      <w:tabs>
        <w:tab w:val="left" w:pos="340"/>
        <w:tab w:val="left" w:pos="680"/>
      </w:tabs>
      <w:overflowPunct w:val="0"/>
      <w:autoSpaceDE w:val="0"/>
      <w:autoSpaceDN w:val="0"/>
      <w:adjustRightInd w:val="0"/>
      <w:spacing w:before="120" w:after="120" w:line="250" w:lineRule="exact"/>
      <w:ind w:left="680" w:hanging="680"/>
      <w:textAlignment w:val="baseline"/>
    </w:pPr>
    <w:rPr>
      <w:rFonts w:eastAsia="Times New Roman"/>
      <w:sz w:val="24"/>
      <w:szCs w:val="24"/>
      <w:lang w:eastAsia="he-IL"/>
    </w:rPr>
  </w:style>
  <w:style w:type="character" w:customStyle="1" w:styleId="16">
    <w:name w:val="מסקנות [א.(1)] תוכן תו"/>
    <w:basedOn w:val="a4"/>
    <w:link w:val="15"/>
    <w:rsid w:val="0065626D"/>
    <w:rPr>
      <w:rFonts w:eastAsia="Times New Roman" w:cs="FrankRuehl"/>
      <w:sz w:val="24"/>
      <w:szCs w:val="24"/>
      <w:lang w:eastAsia="he-IL"/>
    </w:rPr>
  </w:style>
  <w:style w:type="paragraph" w:customStyle="1" w:styleId="a">
    <w:name w:val="כללי [א.] ממוספר"/>
    <w:basedOn w:val="a3"/>
    <w:qFormat/>
    <w:rsid w:val="0065626D"/>
    <w:pPr>
      <w:numPr>
        <w:numId w:val="5"/>
      </w:numPr>
      <w:overflowPunct w:val="0"/>
      <w:autoSpaceDE w:val="0"/>
      <w:autoSpaceDN w:val="0"/>
      <w:adjustRightInd w:val="0"/>
      <w:spacing w:after="120" w:line="276" w:lineRule="auto"/>
      <w:ind w:left="794" w:hanging="397"/>
      <w:textAlignment w:val="baseline"/>
    </w:pPr>
    <w:rPr>
      <w:rFonts w:eastAsia="Times New Roman"/>
      <w:kern w:val="28"/>
      <w:szCs w:val="26"/>
    </w:rPr>
  </w:style>
  <w:style w:type="paragraph" w:customStyle="1" w:styleId="afff7">
    <w:name w:val="ראשי פרקים"/>
    <w:basedOn w:val="affe"/>
    <w:link w:val="afff8"/>
    <w:qFormat/>
    <w:rsid w:val="0065626D"/>
    <w:pPr>
      <w:tabs>
        <w:tab w:val="center" w:pos="3289"/>
      </w:tabs>
      <w:spacing w:before="240" w:after="240" w:line="360" w:lineRule="auto"/>
    </w:pPr>
    <w:rPr>
      <w:rFonts w:cs="Narkisim"/>
      <w:szCs w:val="22"/>
    </w:rPr>
  </w:style>
  <w:style w:type="character" w:customStyle="1" w:styleId="afff8">
    <w:name w:val="ראשי פרקים תו"/>
    <w:basedOn w:val="afff0"/>
    <w:link w:val="afff7"/>
    <w:rsid w:val="0065626D"/>
    <w:rPr>
      <w:rFonts w:eastAsia="Times New Roman" w:cs="Narkisim"/>
      <w:szCs w:val="22"/>
      <w:lang w:eastAsia="he-IL"/>
    </w:rPr>
  </w:style>
  <w:style w:type="character" w:customStyle="1" w:styleId="20">
    <w:name w:val="כותרת 2 תו"/>
    <w:basedOn w:val="a4"/>
    <w:link w:val="2"/>
    <w:uiPriority w:val="9"/>
    <w:rsid w:val="001F3BB4"/>
    <w:rPr>
      <w:rFonts w:eastAsia="Times New Roman" w:cs="Times New Roman"/>
      <w:b/>
      <w:bCs/>
      <w:sz w:val="50"/>
      <w:szCs w:val="50"/>
    </w:rPr>
  </w:style>
  <w:style w:type="paragraph" w:styleId="afff9">
    <w:name w:val="Balloon Text"/>
    <w:basedOn w:val="a3"/>
    <w:link w:val="afffa"/>
    <w:uiPriority w:val="99"/>
    <w:semiHidden/>
    <w:unhideWhenUsed/>
    <w:rsid w:val="001F3BB4"/>
    <w:pPr>
      <w:jc w:val="left"/>
    </w:pPr>
    <w:rPr>
      <w:rFonts w:ascii="Tahoma" w:hAnsi="Tahoma" w:cs="Tahoma"/>
      <w:sz w:val="16"/>
      <w:szCs w:val="16"/>
    </w:rPr>
  </w:style>
  <w:style w:type="character" w:customStyle="1" w:styleId="afffa">
    <w:name w:val="טקסט בלונים תו"/>
    <w:basedOn w:val="a4"/>
    <w:link w:val="afff9"/>
    <w:uiPriority w:val="99"/>
    <w:semiHidden/>
    <w:rsid w:val="001F3BB4"/>
    <w:rPr>
      <w:rFonts w:ascii="Tahoma" w:hAnsi="Tahoma" w:cs="Tahoma"/>
      <w:sz w:val="16"/>
      <w:szCs w:val="16"/>
    </w:rPr>
  </w:style>
  <w:style w:type="table" w:styleId="afffb">
    <w:name w:val="Table Grid"/>
    <w:basedOn w:val="a5"/>
    <w:uiPriority w:val="59"/>
    <w:rsid w:val="001F3BB4"/>
    <w:rPr>
      <w:rFonts w:ascii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ffc">
    <w:name w:val="Placeholder Text"/>
    <w:basedOn w:val="a4"/>
    <w:uiPriority w:val="99"/>
    <w:semiHidden/>
    <w:rsid w:val="001F3BB4"/>
    <w:rPr>
      <w:color w:val="808080"/>
    </w:rPr>
  </w:style>
  <w:style w:type="paragraph" w:styleId="NormalWeb">
    <w:name w:val="Normal (Web)"/>
    <w:basedOn w:val="a3"/>
    <w:uiPriority w:val="99"/>
    <w:semiHidden/>
    <w:unhideWhenUsed/>
    <w:rsid w:val="001F3BB4"/>
    <w:pPr>
      <w:bidi w:val="0"/>
      <w:spacing w:before="100" w:beforeAutospacing="1" w:after="100" w:afterAutospacing="1"/>
    </w:pPr>
    <w:rPr>
      <w:rFonts w:eastAsia="Times New Roman" w:cs="Times New Roman"/>
      <w:sz w:val="40"/>
      <w:szCs w:val="40"/>
    </w:rPr>
  </w:style>
  <w:style w:type="paragraph" w:customStyle="1" w:styleId="afffd">
    <w:name w:val="פרדס"/>
    <w:basedOn w:val="a3"/>
    <w:link w:val="afffe"/>
    <w:qFormat/>
    <w:rsid w:val="001F3BB4"/>
    <w:pPr>
      <w:spacing w:line="360" w:lineRule="auto"/>
    </w:pPr>
    <w:rPr>
      <w:rFonts w:ascii="Calibri" w:eastAsia="Calibri" w:hAnsi="Calibri"/>
      <w:sz w:val="28"/>
    </w:rPr>
  </w:style>
  <w:style w:type="character" w:customStyle="1" w:styleId="afffe">
    <w:name w:val="פרדס תו"/>
    <w:basedOn w:val="a4"/>
    <w:link w:val="afffd"/>
    <w:rsid w:val="001F3BB4"/>
    <w:rPr>
      <w:rFonts w:ascii="Calibri" w:eastAsia="Calibri" w:hAnsi="Calibri" w:cs="FrankRuehl"/>
      <w:sz w:val="28"/>
      <w:szCs w:val="28"/>
    </w:rPr>
  </w:style>
  <w:style w:type="character" w:styleId="Hyperlink">
    <w:name w:val="Hyperlink"/>
    <w:basedOn w:val="a4"/>
    <w:uiPriority w:val="99"/>
    <w:unhideWhenUsed/>
    <w:rsid w:val="00651AA8"/>
    <w:rPr>
      <w:color w:val="0000FF" w:themeColor="hyperlink"/>
      <w:u w:val="single"/>
    </w:rPr>
  </w:style>
  <w:style w:type="table" w:customStyle="1" w:styleId="TableGrid1">
    <w:name w:val="Table Grid1"/>
    <w:basedOn w:val="a5"/>
    <w:next w:val="afffb"/>
    <w:uiPriority w:val="59"/>
    <w:rsid w:val="00651AA8"/>
    <w:rPr>
      <w:rFonts w:ascii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pple-style-span">
    <w:name w:val="apple-style-span"/>
    <w:basedOn w:val="a4"/>
    <w:rsid w:val="00651AA8"/>
  </w:style>
  <w:style w:type="character" w:customStyle="1" w:styleId="affff">
    <w:name w:val="גוף פסק הדין תו"/>
    <w:basedOn w:val="a4"/>
    <w:link w:val="affff0"/>
    <w:locked/>
    <w:rsid w:val="00651AA8"/>
    <w:rPr>
      <w:rFonts w:eastAsia="Times New Roman" w:cs="FrankRuehl"/>
      <w:kern w:val="28"/>
      <w:szCs w:val="28"/>
    </w:rPr>
  </w:style>
  <w:style w:type="paragraph" w:customStyle="1" w:styleId="affff0">
    <w:name w:val="גוף פסק הדין"/>
    <w:basedOn w:val="a3"/>
    <w:link w:val="affff"/>
    <w:autoRedefine/>
    <w:qFormat/>
    <w:rsid w:val="00651AA8"/>
    <w:pPr>
      <w:spacing w:after="200" w:line="276" w:lineRule="auto"/>
    </w:pPr>
    <w:rPr>
      <w:rFonts w:eastAsia="Times New Roman"/>
      <w:kern w:val="28"/>
      <w:sz w:val="20"/>
    </w:rPr>
  </w:style>
  <w:style w:type="paragraph" w:customStyle="1" w:styleId="-1">
    <w:name w:val="פס''ד- ציטוט"/>
    <w:basedOn w:val="a3"/>
    <w:qFormat/>
    <w:rsid w:val="00651AA8"/>
    <w:pPr>
      <w:tabs>
        <w:tab w:val="left" w:pos="1461"/>
        <w:tab w:val="left" w:pos="2028"/>
        <w:tab w:val="left" w:pos="7086"/>
        <w:tab w:val="right" w:pos="9072"/>
      </w:tabs>
      <w:spacing w:after="200"/>
      <w:ind w:left="907" w:right="907"/>
    </w:pPr>
    <w:rPr>
      <w:rFonts w:eastAsiaTheme="majorEastAsia"/>
      <w:sz w:val="28"/>
    </w:rPr>
  </w:style>
  <w:style w:type="numbering" w:customStyle="1" w:styleId="17">
    <w:name w:val="ללא רשימה1"/>
    <w:next w:val="a6"/>
    <w:uiPriority w:val="99"/>
    <w:semiHidden/>
    <w:unhideWhenUsed/>
    <w:rsid w:val="000B1CE7"/>
  </w:style>
  <w:style w:type="table" w:customStyle="1" w:styleId="18">
    <w:name w:val="רשת טבלה1"/>
    <w:basedOn w:val="a5"/>
    <w:next w:val="afffb"/>
    <w:uiPriority w:val="59"/>
    <w:rsid w:val="000B1CE7"/>
    <w:rPr>
      <w:rFonts w:ascii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
    <w:name w:val="Table Grid11"/>
    <w:basedOn w:val="a5"/>
    <w:next w:val="afffb"/>
    <w:uiPriority w:val="59"/>
    <w:rsid w:val="000B1CE7"/>
    <w:rPr>
      <w:rFonts w:ascii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00">
    <w:name w:val="P00"/>
    <w:rsid w:val="000B1CE7"/>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ind w:left="2835"/>
      <w:jc w:val="both"/>
    </w:pPr>
    <w:rPr>
      <w:rFonts w:eastAsia="Times New Roman" w:cs="Times New Roman"/>
      <w:noProof/>
      <w:szCs w:val="26"/>
      <w:lang w:eastAsia="he-IL"/>
    </w:rPr>
  </w:style>
  <w:style w:type="character" w:customStyle="1" w:styleId="default">
    <w:name w:val="default"/>
    <w:rsid w:val="000B1CE7"/>
    <w:rPr>
      <w:rFonts w:ascii="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0429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vo.co.il/law/72138/1" TargetMode="External"/><Relationship Id="rId13" Type="http://schemas.openxmlformats.org/officeDocument/2006/relationships/hyperlink" Target="http://www.nevo.co.il/links/psika/?link=%D7%A2%D7%90%20151/85&amp;Pvol=%D7%9C%D7%98" TargetMode="External"/><Relationship Id="rId18" Type="http://schemas.openxmlformats.org/officeDocument/2006/relationships/hyperlink" Target="http://www.nevo.co.il/law_html/law01/142_002.htm"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nevo.co.il/case/6239636" TargetMode="External"/><Relationship Id="rId17" Type="http://schemas.openxmlformats.org/officeDocument/2006/relationships/hyperlink" Target="http://www.nevo.co.il/law_html/law01/142_002.htm" TargetMode="External"/><Relationship Id="rId2" Type="http://schemas.openxmlformats.org/officeDocument/2006/relationships/numbering" Target="numbering.xml"/><Relationship Id="rId16" Type="http://schemas.openxmlformats.org/officeDocument/2006/relationships/hyperlink" Target="http://www.nevo.co.il/links/psika/?link=%D7%91%D7%A2%D7%9E%204547/06" TargetMode="External"/><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yperlink" Target="http://www.nevo.co.il/case/17944762" TargetMode="External"/><Relationship Id="rId5" Type="http://schemas.openxmlformats.org/officeDocument/2006/relationships/webSettings" Target="webSettings.xml"/><Relationship Id="rId15" Type="http://schemas.openxmlformats.org/officeDocument/2006/relationships/hyperlink" Target="http://www.nevo.co.il/links/psika/?link=%D7%91%D7%A2%D7%9E%209126/05" TargetMode="External"/><Relationship Id="rId23" Type="http://schemas.openxmlformats.org/officeDocument/2006/relationships/theme" Target="theme/theme1.xml"/><Relationship Id="rId10" Type="http://schemas.openxmlformats.org/officeDocument/2006/relationships/hyperlink" Target="http://www.nevo.co.il/law/72138/2.b" TargetMode="External"/><Relationship Id="rId19" Type="http://schemas.openxmlformats.org/officeDocument/2006/relationships/hyperlink" Target="http://www.nevo.co.il/law_html/law01/142_002.htm" TargetMode="External"/><Relationship Id="rId4" Type="http://schemas.openxmlformats.org/officeDocument/2006/relationships/settings" Target="settings.xml"/><Relationship Id="rId9" Type="http://schemas.openxmlformats.org/officeDocument/2006/relationships/hyperlink" Target="http://www.nevo.co.il/law/72138/2.a" TargetMode="External"/><Relationship Id="rId14" Type="http://schemas.openxmlformats.org/officeDocument/2006/relationships/hyperlink" Target="http://www.nevo.co.il/law_html/law01/142_002.htm" TargetMode="External"/><Relationship Id="rId22"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9850</Words>
  <Characters>49255</Characters>
  <Application>Microsoft Office Word</Application>
  <DocSecurity>0</DocSecurity>
  <Lines>410</Lines>
  <Paragraphs>117</Paragraphs>
  <ScaleCrop>false</ScaleCrop>
  <HeadingPairs>
    <vt:vector size="2" baseType="variant">
      <vt:variant>
        <vt:lpstr>שם</vt:lpstr>
      </vt:variant>
      <vt:variant>
        <vt:i4>1</vt:i4>
      </vt:variant>
    </vt:vector>
  </HeadingPairs>
  <TitlesOfParts>
    <vt:vector size="1" baseType="lpstr">
      <vt:lpstr>חלוקת רכוש</vt:lpstr>
    </vt:vector>
  </TitlesOfParts>
  <Company>HP</Company>
  <LinksUpToDate>false</LinksUpToDate>
  <CharactersWithSpaces>58988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חלוקת רכוש</dc:title>
  <dc:creator>הרב אברהם מייזלס - אב"ד, הרב אריה אוריאל, הרב אברהם דב זרביב</dc:creator>
  <cp:keywords>הסכם ממון, הסכם שלא אושר, כוונת שיתוף, התנהגות הצדדים</cp:keywords>
  <cp:lastModifiedBy>dorladm</cp:lastModifiedBy>
  <cp:revision>2</cp:revision>
  <dcterms:created xsi:type="dcterms:W3CDTF">2020-07-28T15:28:00Z</dcterms:created>
  <dcterms:modified xsi:type="dcterms:W3CDTF">2020-07-28T15:28:00Z</dcterms:modified>
</cp:coreProperties>
</file>